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550E" w14:textId="77777777" w:rsidR="00C9085F" w:rsidRPr="00D4213F" w:rsidRDefault="00C9085F" w:rsidP="00C9085F">
      <w:pPr>
        <w:spacing w:after="0" w:line="240" w:lineRule="auto"/>
        <w:jc w:val="center"/>
        <w:rPr>
          <w:rFonts w:ascii="PermianSerifTypeface" w:hAnsi="PermianSerifTypeface"/>
          <w:b/>
          <w:sz w:val="16"/>
          <w:szCs w:val="16"/>
        </w:rPr>
      </w:pPr>
      <w:bookmarkStart w:id="0" w:name="_GoBack"/>
      <w:bookmarkEnd w:id="0"/>
      <w:r w:rsidRPr="00D4213F">
        <w:rPr>
          <w:rFonts w:ascii="PermianSerifTypeface" w:hAnsi="PermianSerifTypeface"/>
          <w:b/>
          <w:sz w:val="16"/>
          <w:szCs w:val="16"/>
        </w:rPr>
        <w:t xml:space="preserve">SINTEZA </w:t>
      </w:r>
    </w:p>
    <w:p w14:paraId="0D2FE0BE" w14:textId="77777777" w:rsidR="00C9085F" w:rsidRPr="00D4213F" w:rsidRDefault="00C9085F" w:rsidP="00C9085F">
      <w:pPr>
        <w:spacing w:after="0" w:line="240" w:lineRule="auto"/>
        <w:jc w:val="center"/>
        <w:rPr>
          <w:rFonts w:ascii="PermianSerifTypeface" w:hAnsi="PermianSerifTypeface"/>
          <w:sz w:val="16"/>
          <w:szCs w:val="16"/>
        </w:rPr>
      </w:pPr>
      <w:r w:rsidRPr="00D4213F">
        <w:rPr>
          <w:rFonts w:ascii="PermianSerifTypeface" w:hAnsi="PermianSerifTypeface"/>
          <w:sz w:val="16"/>
          <w:szCs w:val="16"/>
        </w:rPr>
        <w:t>obiecțiilor și propunerilor/recomandărilor (structurată pe articole sau puncte din proiect si/sau regulament)</w:t>
      </w:r>
    </w:p>
    <w:p w14:paraId="696B7278" w14:textId="2D68745C" w:rsidR="00C9085F" w:rsidRPr="00D4213F" w:rsidRDefault="00C9085F" w:rsidP="00DE30D9">
      <w:pPr>
        <w:spacing w:after="0" w:line="240" w:lineRule="auto"/>
        <w:jc w:val="center"/>
        <w:rPr>
          <w:rFonts w:ascii="PermianSerifTypeface" w:hAnsi="PermianSerifTypeface"/>
          <w:sz w:val="16"/>
          <w:szCs w:val="16"/>
        </w:rPr>
      </w:pPr>
      <w:r w:rsidRPr="00D4213F">
        <w:rPr>
          <w:rFonts w:ascii="PermianSerifTypeface" w:hAnsi="PermianSerifTypeface"/>
          <w:sz w:val="16"/>
          <w:szCs w:val="16"/>
        </w:rPr>
        <w:t xml:space="preserve"> la proiectul Hotărârii Comitetului executiv al Băncii Naționale a Moldovei „</w:t>
      </w:r>
      <w:r w:rsidR="00DE30D9" w:rsidRPr="00DE30D9">
        <w:rPr>
          <w:rFonts w:ascii="PermianSerifTypeface" w:hAnsi="PermianSerifTypeface"/>
          <w:sz w:val="16"/>
          <w:szCs w:val="16"/>
        </w:rPr>
        <w:t>Pentru aprobarea Regulamentului cu privire la participațiuni în prestatorii de servicii de plată nebancari</w:t>
      </w:r>
      <w:r w:rsidRPr="00D4213F">
        <w:rPr>
          <w:rFonts w:ascii="PermianSerifTypeface" w:hAnsi="PermianSerifTypeface"/>
          <w:sz w:val="16"/>
          <w:szCs w:val="16"/>
        </w:rPr>
        <w:t>”</w:t>
      </w:r>
    </w:p>
    <w:p w14:paraId="5A13632C" w14:textId="77777777" w:rsidR="00C9085F" w:rsidRPr="00D4213F" w:rsidRDefault="00C9085F" w:rsidP="00C9085F">
      <w:pPr>
        <w:spacing w:after="0" w:line="240" w:lineRule="auto"/>
        <w:jc w:val="center"/>
        <w:rPr>
          <w:rFonts w:ascii="PermianSerifTypeface" w:hAnsi="PermianSerifTypeface"/>
          <w:sz w:val="16"/>
          <w:szCs w:val="16"/>
        </w:rPr>
      </w:pPr>
    </w:p>
    <w:tbl>
      <w:tblPr>
        <w:tblStyle w:val="TableGrid"/>
        <w:tblpPr w:leftFromText="180" w:rightFromText="180" w:vertAnchor="text" w:tblpY="1"/>
        <w:tblOverlap w:val="never"/>
        <w:tblW w:w="15767" w:type="dxa"/>
        <w:tblLayout w:type="fixed"/>
        <w:tblLook w:val="04A0" w:firstRow="1" w:lastRow="0" w:firstColumn="1" w:lastColumn="0" w:noHBand="0" w:noVBand="1"/>
      </w:tblPr>
      <w:tblGrid>
        <w:gridCol w:w="3681"/>
        <w:gridCol w:w="1701"/>
        <w:gridCol w:w="1559"/>
        <w:gridCol w:w="4678"/>
        <w:gridCol w:w="4148"/>
      </w:tblGrid>
      <w:tr w:rsidR="00C9085F" w:rsidRPr="00D4213F" w14:paraId="1EB17073" w14:textId="77777777" w:rsidTr="00C9085F">
        <w:trPr>
          <w:trHeight w:val="691"/>
        </w:trPr>
        <w:tc>
          <w:tcPr>
            <w:tcW w:w="3681" w:type="dxa"/>
            <w:shd w:val="clear" w:color="auto" w:fill="F2F2F2" w:themeFill="background1" w:themeFillShade="F2"/>
            <w:vAlign w:val="center"/>
          </w:tcPr>
          <w:p w14:paraId="34D084C6"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t>Conținutul articolelor/ punctelor din proiectul prezentat spre avizare și coordonare</w:t>
            </w:r>
          </w:p>
        </w:tc>
        <w:tc>
          <w:tcPr>
            <w:tcW w:w="1701" w:type="dxa"/>
            <w:shd w:val="clear" w:color="auto" w:fill="F2F2F2" w:themeFill="background1" w:themeFillShade="F2"/>
            <w:vAlign w:val="center"/>
          </w:tcPr>
          <w:p w14:paraId="3E826816"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t>Participantul la avizare (expertizare)/consultare publică</w:t>
            </w:r>
          </w:p>
        </w:tc>
        <w:tc>
          <w:tcPr>
            <w:tcW w:w="1559" w:type="dxa"/>
            <w:shd w:val="clear" w:color="auto" w:fill="F2F2F2" w:themeFill="background1" w:themeFillShade="F2"/>
            <w:vAlign w:val="center"/>
          </w:tcPr>
          <w:p w14:paraId="2BDFEAC3"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t>Nr. obiecției/ propunerii/ recomandării</w:t>
            </w:r>
          </w:p>
        </w:tc>
        <w:tc>
          <w:tcPr>
            <w:tcW w:w="4678" w:type="dxa"/>
            <w:shd w:val="clear" w:color="auto" w:fill="F2F2F2" w:themeFill="background1" w:themeFillShade="F2"/>
            <w:vAlign w:val="center"/>
          </w:tcPr>
          <w:p w14:paraId="483DFB5A"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t>Conținutul obiecției/propunerii/ recomandării</w:t>
            </w:r>
          </w:p>
        </w:tc>
        <w:tc>
          <w:tcPr>
            <w:tcW w:w="4148" w:type="dxa"/>
            <w:shd w:val="clear" w:color="auto" w:fill="F2F2F2" w:themeFill="background1" w:themeFillShade="F2"/>
            <w:vAlign w:val="center"/>
          </w:tcPr>
          <w:p w14:paraId="0CE09499"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t>Argumentarea autorului proiectului</w:t>
            </w:r>
          </w:p>
        </w:tc>
      </w:tr>
      <w:tr w:rsidR="00C9085F" w:rsidRPr="00D4213F" w14:paraId="11B8D809" w14:textId="77777777" w:rsidTr="00C9085F">
        <w:trPr>
          <w:trHeight w:val="318"/>
        </w:trPr>
        <w:tc>
          <w:tcPr>
            <w:tcW w:w="15767" w:type="dxa"/>
            <w:gridSpan w:val="5"/>
            <w:shd w:val="clear" w:color="auto" w:fill="F2F2F2" w:themeFill="background1" w:themeFillShade="F2"/>
            <w:vAlign w:val="center"/>
          </w:tcPr>
          <w:p w14:paraId="1833AE77"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t>I. Obiecții și propuneri de ordin general</w:t>
            </w:r>
          </w:p>
        </w:tc>
      </w:tr>
      <w:tr w:rsidR="00C9085F" w:rsidRPr="00D4213F" w14:paraId="29C28313" w14:textId="77777777" w:rsidTr="00C9085F">
        <w:trPr>
          <w:trHeight w:val="244"/>
        </w:trPr>
        <w:tc>
          <w:tcPr>
            <w:tcW w:w="3681" w:type="dxa"/>
          </w:tcPr>
          <w:p w14:paraId="7B448BB6" w14:textId="34A8E583" w:rsidR="00C9085F" w:rsidRPr="00D4213F" w:rsidRDefault="00645D52" w:rsidP="00C9085F">
            <w:pPr>
              <w:rPr>
                <w:rFonts w:ascii="PermianSerifTypeface" w:hAnsi="PermianSerifTypeface"/>
                <w:sz w:val="16"/>
                <w:szCs w:val="16"/>
              </w:rPr>
            </w:pPr>
            <w:r>
              <w:rPr>
                <w:rFonts w:ascii="PermianSerifTypeface" w:hAnsi="PermianSerifTypeface"/>
                <w:sz w:val="16"/>
                <w:szCs w:val="16"/>
              </w:rPr>
              <w:t>-</w:t>
            </w:r>
          </w:p>
        </w:tc>
        <w:tc>
          <w:tcPr>
            <w:tcW w:w="1701" w:type="dxa"/>
            <w:vAlign w:val="center"/>
          </w:tcPr>
          <w:p w14:paraId="0FB0B909" w14:textId="47FD112B" w:rsidR="00C9085F" w:rsidRPr="00D4213F" w:rsidRDefault="00F96C40" w:rsidP="00C9085F">
            <w:pPr>
              <w:jc w:val="center"/>
              <w:rPr>
                <w:rFonts w:ascii="PermianSerifTypeface" w:hAnsi="PermianSerifTypeface"/>
                <w:sz w:val="16"/>
                <w:szCs w:val="16"/>
              </w:rPr>
            </w:pPr>
            <w:r w:rsidRPr="00F96C40">
              <w:rPr>
                <w:rFonts w:ascii="PermianSerifTypeface" w:hAnsi="PermianSerifTypeface"/>
                <w:sz w:val="16"/>
                <w:szCs w:val="16"/>
                <w:lang w:val="ro-MD"/>
              </w:rPr>
              <w:t>Serviciul Prevenirea și Combaterea Spălării Banilor</w:t>
            </w:r>
          </w:p>
        </w:tc>
        <w:tc>
          <w:tcPr>
            <w:tcW w:w="1559" w:type="dxa"/>
            <w:vAlign w:val="center"/>
          </w:tcPr>
          <w:p w14:paraId="09B741C0" w14:textId="3EC55DB6" w:rsidR="00C9085F" w:rsidRPr="00D4213F" w:rsidRDefault="00645D52" w:rsidP="00C9085F">
            <w:pPr>
              <w:jc w:val="center"/>
              <w:rPr>
                <w:rFonts w:ascii="PermianSerifTypeface" w:hAnsi="PermianSerifTypeface"/>
                <w:sz w:val="16"/>
                <w:szCs w:val="16"/>
              </w:rPr>
            </w:pPr>
            <w:r>
              <w:rPr>
                <w:rFonts w:ascii="PermianSerifTypeface" w:hAnsi="PermianSerifTypeface"/>
                <w:sz w:val="16"/>
                <w:szCs w:val="16"/>
              </w:rPr>
              <w:t>1</w:t>
            </w:r>
          </w:p>
        </w:tc>
        <w:tc>
          <w:tcPr>
            <w:tcW w:w="4678" w:type="dxa"/>
          </w:tcPr>
          <w:p w14:paraId="52E4D9CB" w14:textId="0F07114E" w:rsidR="00F96C40" w:rsidRPr="00F96C40" w:rsidRDefault="00F96C40" w:rsidP="00F96C40">
            <w:pPr>
              <w:rPr>
                <w:rFonts w:ascii="PermianSerifTypeface" w:hAnsi="PermianSerifTypeface"/>
                <w:sz w:val="16"/>
                <w:szCs w:val="16"/>
                <w:lang w:val="ro-MD"/>
              </w:rPr>
            </w:pPr>
            <w:r>
              <w:rPr>
                <w:rFonts w:ascii="PermianSerifTypeface" w:hAnsi="PermianSerifTypeface"/>
                <w:sz w:val="16"/>
                <w:szCs w:val="16"/>
                <w:lang w:val="ro-MD"/>
              </w:rPr>
              <w:t xml:space="preserve">SPCSB </w:t>
            </w:r>
            <w:r w:rsidRPr="00F96C40">
              <w:rPr>
                <w:rFonts w:ascii="PermianSerifTypeface" w:hAnsi="PermianSerifTypeface"/>
                <w:sz w:val="16"/>
                <w:szCs w:val="16"/>
                <w:lang w:val="ro-MD"/>
              </w:rPr>
              <w:t xml:space="preserve">consideră că pentru sistematizarea și unificarea cadrului legal, din proiect urmează a fi exclusă noțiunea de </w:t>
            </w:r>
            <w:r w:rsidRPr="00F96C40">
              <w:rPr>
                <w:rFonts w:ascii="PermianSerifTypeface" w:hAnsi="PermianSerifTypeface"/>
                <w:i/>
                <w:iCs/>
                <w:sz w:val="16"/>
                <w:szCs w:val="16"/>
                <w:lang w:val="ro-MD"/>
              </w:rPr>
              <w:t>„beneficiar efectiv al participațiunii”</w:t>
            </w:r>
            <w:r w:rsidRPr="00F96C40">
              <w:rPr>
                <w:rFonts w:ascii="PermianSerifTypeface" w:hAnsi="PermianSerifTypeface"/>
                <w:sz w:val="16"/>
                <w:szCs w:val="16"/>
                <w:lang w:val="ro-MD"/>
              </w:rPr>
              <w:t xml:space="preserve">. </w:t>
            </w:r>
          </w:p>
          <w:p w14:paraId="30842EBE" w14:textId="15DC88DD" w:rsidR="00F96C40" w:rsidRPr="00F96C40" w:rsidRDefault="00F96C40" w:rsidP="00F96C40">
            <w:pPr>
              <w:rPr>
                <w:rFonts w:ascii="PermianSerifTypeface" w:hAnsi="PermianSerifTypeface"/>
                <w:sz w:val="16"/>
                <w:szCs w:val="16"/>
                <w:lang w:val="ro-MD"/>
              </w:rPr>
            </w:pPr>
            <w:r w:rsidRPr="00F96C40">
              <w:rPr>
                <w:rFonts w:ascii="PermianSerifTypeface" w:hAnsi="PermianSerifTypeface"/>
                <w:sz w:val="16"/>
                <w:szCs w:val="16"/>
                <w:lang w:val="ro-MD"/>
              </w:rPr>
              <w:t xml:space="preserve">Totodată, </w:t>
            </w:r>
            <w:r w:rsidRPr="00F96C40">
              <w:rPr>
                <w:rFonts w:ascii="PermianSerifTypeface" w:hAnsi="PermianSerifTypeface"/>
                <w:i/>
                <w:iCs/>
                <w:sz w:val="16"/>
                <w:szCs w:val="16"/>
                <w:lang w:val="ro-MD"/>
              </w:rPr>
              <w:t>pentru transpunerea în legislația națională a modificărilor aduse de Directiva 2018/843 a Parlamentului European și a Consiliului din 30 mai 2018 de modificare a Directivei (UE) 2015/849 privind prevenirea utilizării sistemului financiar în scopul spălării banilor sau finanțării terorismului</w:t>
            </w:r>
            <w:r w:rsidRPr="00F96C40">
              <w:rPr>
                <w:rFonts w:ascii="PermianSerifTypeface" w:hAnsi="PermianSerifTypeface"/>
                <w:sz w:val="16"/>
                <w:szCs w:val="16"/>
                <w:lang w:val="ro-MD"/>
              </w:rPr>
              <w:t>, SPCSB a elaborat mai multe modificări și completări la Legea nr. 308/2017 cu privire la prevenirea și combaterea spălării banilor și finanțării terorismului, inclusiv la art. 3 noțiunea de „</w:t>
            </w:r>
            <w:r w:rsidRPr="00F96C40">
              <w:rPr>
                <w:rFonts w:ascii="PermianSerifTypeface" w:hAnsi="PermianSerifTypeface"/>
                <w:i/>
                <w:iCs/>
                <w:sz w:val="16"/>
                <w:szCs w:val="16"/>
                <w:lang w:val="ro-MD"/>
              </w:rPr>
              <w:t>beneficiar efectiv</w:t>
            </w:r>
            <w:r w:rsidRPr="00F96C40">
              <w:rPr>
                <w:rFonts w:ascii="PermianSerifTypeface" w:hAnsi="PermianSerifTypeface"/>
                <w:sz w:val="16"/>
                <w:szCs w:val="16"/>
                <w:lang w:val="ro-MD"/>
              </w:rPr>
              <w:t xml:space="preserve">”, a fost expusă în redacție nouă. </w:t>
            </w:r>
          </w:p>
          <w:p w14:paraId="5A01FB60" w14:textId="77777777" w:rsidR="00F96C40" w:rsidRPr="00F96C40" w:rsidRDefault="00F96C40" w:rsidP="00F96C40">
            <w:pPr>
              <w:rPr>
                <w:rFonts w:ascii="PermianSerifTypeface" w:hAnsi="PermianSerifTypeface"/>
                <w:sz w:val="16"/>
                <w:szCs w:val="16"/>
                <w:lang w:val="ro-MD"/>
              </w:rPr>
            </w:pPr>
            <w:r w:rsidRPr="00F96C40">
              <w:rPr>
                <w:rFonts w:ascii="PermianSerifTypeface" w:hAnsi="PermianSerifTypeface"/>
                <w:sz w:val="16"/>
                <w:szCs w:val="16"/>
                <w:lang w:val="ro-MD"/>
              </w:rPr>
              <w:t>Prin urmare, din proiect se va omite definirea „</w:t>
            </w:r>
            <w:r w:rsidRPr="00F96C40">
              <w:rPr>
                <w:rFonts w:ascii="PermianSerifTypeface" w:hAnsi="PermianSerifTypeface"/>
                <w:i/>
                <w:iCs/>
                <w:sz w:val="16"/>
                <w:szCs w:val="16"/>
                <w:lang w:val="ro-MD"/>
              </w:rPr>
              <w:t>beneficiarului efectiv al participațiunii</w:t>
            </w:r>
            <w:r w:rsidRPr="00F96C40">
              <w:rPr>
                <w:rFonts w:ascii="PermianSerifTypeface" w:hAnsi="PermianSerifTypeface"/>
                <w:sz w:val="16"/>
                <w:szCs w:val="16"/>
                <w:lang w:val="ro-MD"/>
              </w:rPr>
              <w:t xml:space="preserve">” și se va face referință la prevederile art. 3 din Legea nr. 308/2017, care va stipula redacția nouă a noțiunii. </w:t>
            </w:r>
          </w:p>
          <w:p w14:paraId="568BBC54" w14:textId="52888AAB" w:rsidR="00C9085F" w:rsidRPr="00D4213F" w:rsidRDefault="00C9085F" w:rsidP="00F96C40">
            <w:pPr>
              <w:rPr>
                <w:rFonts w:ascii="PermianSerifTypeface" w:hAnsi="PermianSerifTypeface"/>
                <w:sz w:val="16"/>
                <w:szCs w:val="16"/>
              </w:rPr>
            </w:pPr>
          </w:p>
        </w:tc>
        <w:tc>
          <w:tcPr>
            <w:tcW w:w="4148" w:type="dxa"/>
          </w:tcPr>
          <w:p w14:paraId="0CBA89B0" w14:textId="5F7B3BBD" w:rsidR="00645D52" w:rsidRPr="009910F3" w:rsidRDefault="0027166A" w:rsidP="00C9085F">
            <w:pPr>
              <w:rPr>
                <w:rFonts w:ascii="PermianSerifTypeface" w:hAnsi="PermianSerifTypeface"/>
                <w:b/>
                <w:bCs/>
                <w:sz w:val="16"/>
                <w:szCs w:val="16"/>
                <w:lang w:val="ro-MD"/>
              </w:rPr>
            </w:pPr>
            <w:r>
              <w:rPr>
                <w:rFonts w:ascii="PermianSerifTypeface" w:hAnsi="PermianSerifTypeface"/>
                <w:b/>
                <w:bCs/>
                <w:sz w:val="16"/>
                <w:szCs w:val="16"/>
              </w:rPr>
              <w:t>Comentariu</w:t>
            </w:r>
          </w:p>
          <w:p w14:paraId="324DC596" w14:textId="77777777" w:rsidR="00645D52" w:rsidRDefault="00645D52" w:rsidP="00C9085F">
            <w:pPr>
              <w:rPr>
                <w:rFonts w:ascii="PermianSerifTypeface" w:hAnsi="PermianSerifTypeface"/>
                <w:sz w:val="16"/>
                <w:szCs w:val="16"/>
                <w:lang w:val="ro-MD"/>
              </w:rPr>
            </w:pPr>
          </w:p>
          <w:p w14:paraId="605EA3E5" w14:textId="3E8E2F88" w:rsidR="00645D52" w:rsidRPr="00645D52" w:rsidRDefault="00112A79" w:rsidP="00971122">
            <w:pPr>
              <w:jc w:val="both"/>
              <w:rPr>
                <w:rFonts w:ascii="PermianSerifTypeface" w:hAnsi="PermianSerifTypeface"/>
                <w:sz w:val="16"/>
                <w:szCs w:val="16"/>
                <w:lang w:val="ro-MD"/>
              </w:rPr>
            </w:pPr>
            <w:r>
              <w:rPr>
                <w:rFonts w:ascii="PermianSerifTypeface" w:hAnsi="PermianSerifTypeface"/>
                <w:sz w:val="16"/>
                <w:szCs w:val="16"/>
                <w:lang w:val="ro-MD"/>
              </w:rPr>
              <w:t xml:space="preserve">Această </w:t>
            </w:r>
            <w:r w:rsidR="00487491">
              <w:rPr>
                <w:rFonts w:ascii="PermianSerifTypeface" w:hAnsi="PermianSerifTypeface"/>
                <w:sz w:val="16"/>
                <w:szCs w:val="16"/>
                <w:lang w:val="ro-MD"/>
              </w:rPr>
              <w:t xml:space="preserve">noțiune se regăsește în Legea nr.114/2012 și </w:t>
            </w:r>
            <w:r w:rsidR="00A16828">
              <w:rPr>
                <w:rFonts w:ascii="PermianSerifTypeface" w:hAnsi="PermianSerifTypeface"/>
                <w:sz w:val="16"/>
                <w:szCs w:val="16"/>
                <w:lang w:val="ro-MD"/>
              </w:rPr>
              <w:t>este</w:t>
            </w:r>
            <w:r w:rsidR="00487491">
              <w:rPr>
                <w:rFonts w:ascii="PermianSerifTypeface" w:hAnsi="PermianSerifTypeface"/>
                <w:sz w:val="16"/>
                <w:szCs w:val="16"/>
                <w:lang w:val="ro-MD"/>
              </w:rPr>
              <w:t xml:space="preserve"> în vigoare </w:t>
            </w:r>
            <w:r w:rsidR="00D91E1F">
              <w:rPr>
                <w:rFonts w:ascii="PermianSerifTypeface" w:hAnsi="PermianSerifTypeface"/>
                <w:sz w:val="16"/>
                <w:szCs w:val="16"/>
                <w:lang w:val="ro-MD"/>
              </w:rPr>
              <w:t xml:space="preserve"> </w:t>
            </w:r>
            <w:r w:rsidR="00A16828">
              <w:rPr>
                <w:rFonts w:ascii="PermianSerifTypeface" w:hAnsi="PermianSerifTypeface"/>
                <w:sz w:val="16"/>
                <w:szCs w:val="16"/>
                <w:lang w:val="ro-MD"/>
              </w:rPr>
              <w:t>din</w:t>
            </w:r>
            <w:r w:rsidR="00D91E1F">
              <w:rPr>
                <w:rFonts w:ascii="PermianSerifTypeface" w:hAnsi="PermianSerifTypeface"/>
                <w:sz w:val="16"/>
                <w:szCs w:val="16"/>
                <w:lang w:val="ro-MD"/>
              </w:rPr>
              <w:t xml:space="preserve"> august 2023.</w:t>
            </w:r>
          </w:p>
        </w:tc>
      </w:tr>
      <w:tr w:rsidR="00C9085F" w:rsidRPr="00D4213F" w14:paraId="2F3DEC1F" w14:textId="77777777" w:rsidTr="00C9085F">
        <w:trPr>
          <w:trHeight w:val="244"/>
        </w:trPr>
        <w:tc>
          <w:tcPr>
            <w:tcW w:w="3681" w:type="dxa"/>
          </w:tcPr>
          <w:p w14:paraId="262B458C" w14:textId="1DD84AB0" w:rsidR="00C9085F" w:rsidRPr="00D4213F" w:rsidRDefault="00C9085F" w:rsidP="00C9085F">
            <w:pPr>
              <w:rPr>
                <w:rFonts w:ascii="PermianSerifTypeface" w:hAnsi="PermianSerifTypeface"/>
                <w:sz w:val="16"/>
                <w:szCs w:val="16"/>
              </w:rPr>
            </w:pPr>
          </w:p>
        </w:tc>
        <w:tc>
          <w:tcPr>
            <w:tcW w:w="1701" w:type="dxa"/>
            <w:vAlign w:val="center"/>
          </w:tcPr>
          <w:p w14:paraId="6517D6F0" w14:textId="263CBB1D" w:rsidR="00C9085F" w:rsidRPr="00D4213F" w:rsidRDefault="00F65531" w:rsidP="00C9085F">
            <w:pPr>
              <w:jc w:val="center"/>
              <w:rPr>
                <w:rFonts w:ascii="PermianSerifTypeface" w:hAnsi="PermianSerifTypeface"/>
                <w:b/>
                <w:sz w:val="16"/>
                <w:szCs w:val="16"/>
              </w:rPr>
            </w:pPr>
            <w:r>
              <w:rPr>
                <w:rFonts w:ascii="PermianSerifTypeface" w:hAnsi="PermianSerifTypeface"/>
                <w:b/>
                <w:sz w:val="16"/>
                <w:szCs w:val="16"/>
              </w:rPr>
              <w:t>Centrul Național Anticorupție</w:t>
            </w:r>
          </w:p>
        </w:tc>
        <w:tc>
          <w:tcPr>
            <w:tcW w:w="1559" w:type="dxa"/>
            <w:vAlign w:val="center"/>
          </w:tcPr>
          <w:p w14:paraId="5E9D8F2D" w14:textId="1304E418" w:rsidR="00C9085F" w:rsidRPr="00D4213F" w:rsidRDefault="000A6D65" w:rsidP="00C9085F">
            <w:pPr>
              <w:jc w:val="center"/>
              <w:rPr>
                <w:rFonts w:ascii="PermianSerifTypeface" w:hAnsi="PermianSerifTypeface"/>
                <w:sz w:val="16"/>
                <w:szCs w:val="16"/>
              </w:rPr>
            </w:pPr>
            <w:r>
              <w:rPr>
                <w:rFonts w:ascii="PermianSerifTypeface" w:hAnsi="PermianSerifTypeface"/>
                <w:sz w:val="16"/>
                <w:szCs w:val="16"/>
              </w:rPr>
              <w:t>2</w:t>
            </w:r>
          </w:p>
        </w:tc>
        <w:tc>
          <w:tcPr>
            <w:tcW w:w="4678" w:type="dxa"/>
          </w:tcPr>
          <w:p w14:paraId="5D239326" w14:textId="6F690ACF" w:rsidR="00C9085F" w:rsidRPr="00D4213F" w:rsidRDefault="00F65531" w:rsidP="00C9085F">
            <w:pPr>
              <w:rPr>
                <w:rFonts w:ascii="PermianSerifTypeface" w:hAnsi="PermianSerifTypeface"/>
                <w:sz w:val="16"/>
                <w:szCs w:val="16"/>
              </w:rPr>
            </w:pPr>
            <w:r>
              <w:rPr>
                <w:rFonts w:ascii="PermianSerifTypeface" w:hAnsi="PermianSerifTypeface"/>
                <w:sz w:val="16"/>
                <w:szCs w:val="16"/>
              </w:rPr>
              <w:t>Lipsă de obiecții și propuneri</w:t>
            </w:r>
          </w:p>
        </w:tc>
        <w:tc>
          <w:tcPr>
            <w:tcW w:w="4148" w:type="dxa"/>
          </w:tcPr>
          <w:p w14:paraId="22F86B6D" w14:textId="7457DD55" w:rsidR="00C9085F" w:rsidRPr="00D4213F" w:rsidRDefault="00C9085F" w:rsidP="00C9085F">
            <w:pPr>
              <w:rPr>
                <w:rFonts w:ascii="PermianSerifTypeface" w:hAnsi="PermianSerifTypeface"/>
                <w:sz w:val="16"/>
                <w:szCs w:val="16"/>
              </w:rPr>
            </w:pPr>
          </w:p>
        </w:tc>
      </w:tr>
      <w:tr w:rsidR="00C9085F" w:rsidRPr="00D4213F" w14:paraId="5BE87E84" w14:textId="77777777" w:rsidTr="00C9085F">
        <w:trPr>
          <w:trHeight w:val="244"/>
        </w:trPr>
        <w:tc>
          <w:tcPr>
            <w:tcW w:w="3681" w:type="dxa"/>
          </w:tcPr>
          <w:p w14:paraId="75982B96" w14:textId="6A1299C4" w:rsidR="00C9085F" w:rsidRPr="00D4213F" w:rsidRDefault="00C9085F" w:rsidP="00C9085F">
            <w:pPr>
              <w:rPr>
                <w:rFonts w:ascii="PermianSerifTypeface" w:hAnsi="PermianSerifTypeface"/>
                <w:sz w:val="16"/>
                <w:szCs w:val="16"/>
              </w:rPr>
            </w:pPr>
          </w:p>
        </w:tc>
        <w:tc>
          <w:tcPr>
            <w:tcW w:w="1701" w:type="dxa"/>
            <w:vAlign w:val="center"/>
          </w:tcPr>
          <w:p w14:paraId="69CD20E3" w14:textId="7D59A279" w:rsidR="00C9085F" w:rsidRPr="00D4213F" w:rsidRDefault="00F65531" w:rsidP="00C9085F">
            <w:pPr>
              <w:jc w:val="center"/>
              <w:rPr>
                <w:rFonts w:ascii="PermianSerifTypeface" w:hAnsi="PermianSerifTypeface"/>
                <w:b/>
                <w:sz w:val="16"/>
                <w:szCs w:val="16"/>
              </w:rPr>
            </w:pPr>
            <w:r>
              <w:rPr>
                <w:rFonts w:ascii="PermianSerifTypeface" w:hAnsi="PermianSerifTypeface"/>
                <w:b/>
                <w:sz w:val="16"/>
                <w:szCs w:val="16"/>
              </w:rPr>
              <w:t>Serviciul de Informații și Securitate</w:t>
            </w:r>
          </w:p>
        </w:tc>
        <w:tc>
          <w:tcPr>
            <w:tcW w:w="1559" w:type="dxa"/>
            <w:vAlign w:val="center"/>
          </w:tcPr>
          <w:p w14:paraId="7D7386FE" w14:textId="3DAF2298" w:rsidR="00C9085F" w:rsidRPr="00D4213F" w:rsidRDefault="000A6D65" w:rsidP="00C9085F">
            <w:pPr>
              <w:jc w:val="center"/>
              <w:rPr>
                <w:rFonts w:ascii="PermianSerifTypeface" w:hAnsi="PermianSerifTypeface"/>
                <w:sz w:val="16"/>
                <w:szCs w:val="16"/>
              </w:rPr>
            </w:pPr>
            <w:r>
              <w:rPr>
                <w:rFonts w:ascii="PermianSerifTypeface" w:hAnsi="PermianSerifTypeface"/>
                <w:sz w:val="16"/>
                <w:szCs w:val="16"/>
              </w:rPr>
              <w:t>3</w:t>
            </w:r>
          </w:p>
        </w:tc>
        <w:tc>
          <w:tcPr>
            <w:tcW w:w="4678" w:type="dxa"/>
          </w:tcPr>
          <w:p w14:paraId="53DC4995" w14:textId="1FFC115B" w:rsidR="00C9085F" w:rsidRPr="00D4213F" w:rsidRDefault="00F65531" w:rsidP="00C9085F">
            <w:pPr>
              <w:rPr>
                <w:rFonts w:ascii="PermianSerifTypeface" w:hAnsi="PermianSerifTypeface"/>
                <w:sz w:val="16"/>
                <w:szCs w:val="16"/>
              </w:rPr>
            </w:pPr>
            <w:r>
              <w:rPr>
                <w:rFonts w:ascii="PermianSerifTypeface" w:hAnsi="PermianSerifTypeface"/>
                <w:sz w:val="16"/>
                <w:szCs w:val="16"/>
              </w:rPr>
              <w:t>Lipsă de obiecții și propuneri</w:t>
            </w:r>
          </w:p>
        </w:tc>
        <w:tc>
          <w:tcPr>
            <w:tcW w:w="4148" w:type="dxa"/>
          </w:tcPr>
          <w:p w14:paraId="4DFC1CC5" w14:textId="0DB5FCD6" w:rsidR="00C9085F" w:rsidRPr="00D4213F" w:rsidRDefault="00C9085F" w:rsidP="00C9085F">
            <w:pPr>
              <w:rPr>
                <w:rFonts w:ascii="PermianSerifTypeface" w:hAnsi="PermianSerifTypeface"/>
                <w:sz w:val="16"/>
                <w:szCs w:val="16"/>
              </w:rPr>
            </w:pPr>
          </w:p>
        </w:tc>
      </w:tr>
      <w:tr w:rsidR="006013B0" w:rsidRPr="00D4213F" w14:paraId="5CE40E66" w14:textId="77777777" w:rsidTr="00C9085F">
        <w:trPr>
          <w:trHeight w:val="244"/>
        </w:trPr>
        <w:tc>
          <w:tcPr>
            <w:tcW w:w="3681" w:type="dxa"/>
          </w:tcPr>
          <w:p w14:paraId="1496B948" w14:textId="188B6DB2" w:rsidR="006013B0" w:rsidRPr="00D4213F" w:rsidRDefault="006013B0" w:rsidP="00C9085F">
            <w:pPr>
              <w:rPr>
                <w:rFonts w:ascii="PermianSerifTypeface" w:hAnsi="PermianSerifTypeface"/>
                <w:sz w:val="16"/>
                <w:szCs w:val="16"/>
              </w:rPr>
            </w:pPr>
            <w:r>
              <w:rPr>
                <w:rFonts w:ascii="PermianSerifTypeface" w:hAnsi="PermianSerifTypeface"/>
                <w:sz w:val="16"/>
                <w:szCs w:val="16"/>
              </w:rPr>
              <w:t xml:space="preserve">Proiectul Hotărârii - </w:t>
            </w:r>
            <w:r w:rsidRPr="006013B0">
              <w:rPr>
                <w:rFonts w:ascii="PermianSerifTypeface" w:hAnsi="PermianSerifTypeface"/>
                <w:sz w:val="16"/>
                <w:szCs w:val="16"/>
              </w:rPr>
              <w:t>În temeiul art.5 alin. (1) lit. m), art.11 alin.(1), art.27 alin.(1) lit. c), art.49</w:t>
            </w:r>
            <w:r w:rsidRPr="00EA598A">
              <w:rPr>
                <w:rFonts w:ascii="PermianSerifTypeface" w:hAnsi="PermianSerifTypeface"/>
                <w:sz w:val="16"/>
                <w:szCs w:val="16"/>
                <w:vertAlign w:val="superscript"/>
              </w:rPr>
              <w:t>1</w:t>
            </w:r>
            <w:r w:rsidRPr="006013B0">
              <w:rPr>
                <w:rFonts w:ascii="PermianSerifTypeface" w:hAnsi="PermianSerifTypeface"/>
                <w:sz w:val="16"/>
                <w:szCs w:val="16"/>
              </w:rPr>
              <w:t xml:space="preserve"> din Legea nr.548/1995 cu privire la Banca Națională a Moldovei (republicată în Monitorul Oficial al Republicii Moldova, 2015, nr.297-300, art.544), cu modificările ulterioare și art. 7 alin. (6), art. 16</w:t>
            </w:r>
            <w:r w:rsidRPr="00EA598A">
              <w:rPr>
                <w:rFonts w:ascii="PermianSerifTypeface" w:hAnsi="PermianSerifTypeface"/>
                <w:sz w:val="16"/>
                <w:szCs w:val="16"/>
                <w:vertAlign w:val="superscript"/>
              </w:rPr>
              <w:t>1</w:t>
            </w:r>
            <w:r w:rsidRPr="006013B0">
              <w:rPr>
                <w:rFonts w:ascii="PermianSerifTypeface" w:hAnsi="PermianSerifTypeface"/>
                <w:sz w:val="16"/>
                <w:szCs w:val="16"/>
              </w:rPr>
              <w:t>, art. 16</w:t>
            </w:r>
            <w:r w:rsidRPr="00EA598A">
              <w:rPr>
                <w:rFonts w:ascii="PermianSerifTypeface" w:hAnsi="PermianSerifTypeface"/>
                <w:sz w:val="16"/>
                <w:szCs w:val="16"/>
                <w:vertAlign w:val="superscript"/>
              </w:rPr>
              <w:t>2</w:t>
            </w:r>
            <w:r w:rsidRPr="006013B0">
              <w:rPr>
                <w:rFonts w:ascii="PermianSerifTypeface" w:hAnsi="PermianSerifTypeface"/>
                <w:sz w:val="16"/>
                <w:szCs w:val="16"/>
              </w:rPr>
              <w:t>, art. 86,  art. 93 alin.(2) lit. b), art. 94 alin. (1) lit. c) din Legea nr. 114/2012 cu privire la serviciile de plată și moneda electronică (Monitorul Oficial al Republicii Moldova, 2012, nr.193-197, art.661), cu modificările ulterioare, Comitetul executiv al Băncii Naționale a Moldovei</w:t>
            </w:r>
          </w:p>
        </w:tc>
        <w:tc>
          <w:tcPr>
            <w:tcW w:w="1701" w:type="dxa"/>
            <w:vAlign w:val="center"/>
          </w:tcPr>
          <w:p w14:paraId="754EBCAB" w14:textId="68AF97A8" w:rsidR="006013B0" w:rsidRDefault="006013B0" w:rsidP="00C9085F">
            <w:pPr>
              <w:jc w:val="center"/>
              <w:rPr>
                <w:rFonts w:ascii="PermianSerifTypeface" w:hAnsi="PermianSerifTypeface"/>
                <w:b/>
                <w:sz w:val="16"/>
                <w:szCs w:val="16"/>
              </w:rPr>
            </w:pPr>
            <w:r>
              <w:rPr>
                <w:rFonts w:ascii="PermianSerifTypeface" w:hAnsi="PermianSerifTypeface"/>
                <w:b/>
                <w:sz w:val="16"/>
                <w:szCs w:val="16"/>
              </w:rPr>
              <w:t xml:space="preserve">Ministerul Justiției </w:t>
            </w:r>
          </w:p>
        </w:tc>
        <w:tc>
          <w:tcPr>
            <w:tcW w:w="1559" w:type="dxa"/>
            <w:vAlign w:val="center"/>
          </w:tcPr>
          <w:p w14:paraId="68A8F131" w14:textId="4C8F7D02" w:rsidR="006013B0" w:rsidRPr="00D4213F" w:rsidRDefault="000A6D65" w:rsidP="00C9085F">
            <w:pPr>
              <w:jc w:val="center"/>
              <w:rPr>
                <w:rFonts w:ascii="PermianSerifTypeface" w:hAnsi="PermianSerifTypeface"/>
                <w:sz w:val="16"/>
                <w:szCs w:val="16"/>
              </w:rPr>
            </w:pPr>
            <w:r>
              <w:rPr>
                <w:rFonts w:ascii="PermianSerifTypeface" w:hAnsi="PermianSerifTypeface"/>
                <w:sz w:val="16"/>
                <w:szCs w:val="16"/>
              </w:rPr>
              <w:t>4</w:t>
            </w:r>
          </w:p>
        </w:tc>
        <w:tc>
          <w:tcPr>
            <w:tcW w:w="4678" w:type="dxa"/>
          </w:tcPr>
          <w:p w14:paraId="1457D242" w14:textId="62D04757" w:rsidR="006013B0" w:rsidRPr="006013B0" w:rsidRDefault="006013B0" w:rsidP="006013B0">
            <w:pPr>
              <w:jc w:val="both"/>
              <w:rPr>
                <w:rFonts w:ascii="PermianSerifTypeface" w:hAnsi="PermianSerifTypeface"/>
                <w:sz w:val="16"/>
                <w:szCs w:val="16"/>
              </w:rPr>
            </w:pPr>
            <w:r w:rsidRPr="006013B0">
              <w:rPr>
                <w:rFonts w:ascii="PermianSerifTypeface" w:hAnsi="PermianSerifTypeface"/>
                <w:sz w:val="16"/>
                <w:szCs w:val="16"/>
              </w:rPr>
              <w:t xml:space="preserve">Potrivit art. 3 alin. (4) lit. b) și art. 16 alin. (2) din Legea nr. 100/2017 cu privire la actele normative, proiectul actului normativ se întocmește în temeiul unui act normativ de nivel superior, nu poate depăși limitele competenței instituite prin actul de nivel superior și nici nu poate contraveni scopului, principiilor și dispozițiilor acestuia. Adițional, potrivit art. 16 din Legea nr. 100/2017 autoritățile administrației publice centrale de specialitate și autoritățile publice autonome emit sau aprobă, în condițiile legii, acte normative. Actele normative ale autorităților administrației publice centrale de specialitate și ale autorităților publice autonome sunt emise sau aprobate numai în temeiul și pentru executarea legilor și a hotărârilor Parlamentului, a decretelor Președintelui Republicii Moldova, a hotărârilor și ordonanțelor Guvernului. Actele normative respective se limitează strict la cadrul stabilit de actele normative de nivel superior pentru executarea cărora se emit sau se aprobă şi </w:t>
            </w:r>
            <w:r w:rsidRPr="006013B0">
              <w:rPr>
                <w:rFonts w:ascii="PermianSerifTypeface" w:hAnsi="PermianSerifTypeface"/>
                <w:sz w:val="16"/>
                <w:szCs w:val="16"/>
              </w:rPr>
              <w:lastRenderedPageBreak/>
              <w:t>nu pot contraveni prevederilor actelor respective. În clauza de adoptare a actelor normative ale autorităților administrației publice centrale de specialitate şi ale autorităților publice autonome se indică expres articolul din actul normativ superior în temeiul căruia acestea sunt emise sau aprobate.</w:t>
            </w:r>
          </w:p>
          <w:p w14:paraId="3439D56B" w14:textId="41E18BF6" w:rsidR="006013B0" w:rsidRDefault="006013B0" w:rsidP="006013B0">
            <w:pPr>
              <w:jc w:val="both"/>
              <w:rPr>
                <w:rFonts w:ascii="PermianSerifTypeface" w:hAnsi="PermianSerifTypeface"/>
                <w:sz w:val="16"/>
                <w:szCs w:val="16"/>
              </w:rPr>
            </w:pPr>
            <w:r w:rsidRPr="006013B0">
              <w:rPr>
                <w:rFonts w:ascii="PermianSerifTypeface" w:hAnsi="PermianSerifTypeface"/>
                <w:sz w:val="16"/>
                <w:szCs w:val="16"/>
              </w:rPr>
              <w:t>Astfel, în clauza de adoptare vor fi menționate doar articolele care constituie temeiul legal pentru emiterea hotărârii, normele generale sau cele ce nu stabilesc expres competența Băncii Naționale a Moldovei de a emite actul normativ urmând a fi excluse.</w:t>
            </w:r>
          </w:p>
        </w:tc>
        <w:tc>
          <w:tcPr>
            <w:tcW w:w="4148" w:type="dxa"/>
          </w:tcPr>
          <w:p w14:paraId="6E6735B1" w14:textId="77777777" w:rsidR="006013B0" w:rsidRDefault="006013B0" w:rsidP="00C9085F">
            <w:pPr>
              <w:rPr>
                <w:rFonts w:ascii="PermianSerifTypeface" w:hAnsi="PermianSerifTypeface"/>
                <w:sz w:val="16"/>
                <w:szCs w:val="16"/>
              </w:rPr>
            </w:pPr>
            <w:r>
              <w:rPr>
                <w:rFonts w:ascii="PermianSerifTypeface" w:hAnsi="PermianSerifTypeface"/>
                <w:sz w:val="16"/>
                <w:szCs w:val="16"/>
              </w:rPr>
              <w:lastRenderedPageBreak/>
              <w:t>Se acceptă</w:t>
            </w:r>
          </w:p>
          <w:p w14:paraId="412221DA" w14:textId="77777777" w:rsidR="006013B0" w:rsidRDefault="006013B0" w:rsidP="00C9085F">
            <w:pPr>
              <w:rPr>
                <w:rFonts w:ascii="PermianSerifTypeface" w:hAnsi="PermianSerifTypeface"/>
                <w:sz w:val="16"/>
                <w:szCs w:val="16"/>
              </w:rPr>
            </w:pPr>
          </w:p>
          <w:p w14:paraId="29BD43F0" w14:textId="6FC2536A" w:rsidR="006013B0" w:rsidRPr="005E2CC9" w:rsidRDefault="00112A79" w:rsidP="00971122">
            <w:pPr>
              <w:rPr>
                <w:rFonts w:ascii="PermianSerifTypeface" w:hAnsi="PermianSerifTypeface"/>
                <w:sz w:val="16"/>
                <w:szCs w:val="16"/>
              </w:rPr>
            </w:pPr>
            <w:r>
              <w:rPr>
                <w:rFonts w:ascii="PermianSerifTypeface" w:hAnsi="PermianSerifTypeface"/>
                <w:sz w:val="16"/>
                <w:szCs w:val="16"/>
              </w:rPr>
              <w:t>R</w:t>
            </w:r>
            <w:r w:rsidR="00FE69B6">
              <w:rPr>
                <w:rFonts w:ascii="PermianSerifTypeface" w:hAnsi="PermianSerifTypeface"/>
                <w:sz w:val="16"/>
                <w:szCs w:val="16"/>
              </w:rPr>
              <w:t>eferința</w:t>
            </w:r>
            <w:r w:rsidR="00FE69B6">
              <w:rPr>
                <w:rFonts w:ascii="PermianSerifTypeface" w:hAnsi="PermianSerifTypeface"/>
                <w:sz w:val="16"/>
                <w:szCs w:val="16"/>
                <w:lang w:val="ro-MD"/>
              </w:rPr>
              <w:t xml:space="preserve"> la </w:t>
            </w:r>
            <w:r w:rsidR="00E34BA2">
              <w:rPr>
                <w:rFonts w:ascii="PermianSerifTypeface" w:hAnsi="PermianSerifTypeface"/>
                <w:sz w:val="16"/>
                <w:szCs w:val="16"/>
              </w:rPr>
              <w:t>art.49</w:t>
            </w:r>
            <w:r w:rsidR="00E34BA2">
              <w:rPr>
                <w:rFonts w:ascii="PermianSerifTypeface" w:hAnsi="PermianSerifTypeface"/>
                <w:sz w:val="16"/>
                <w:szCs w:val="16"/>
                <w:vertAlign w:val="superscript"/>
              </w:rPr>
              <w:t>1</w:t>
            </w:r>
            <w:r w:rsidR="00E34BA2">
              <w:rPr>
                <w:rFonts w:ascii="PermianSerifTypeface" w:hAnsi="PermianSerifTypeface"/>
                <w:sz w:val="16"/>
                <w:szCs w:val="16"/>
              </w:rPr>
              <w:t xml:space="preserve"> din Legea cu privire la Banca Națională a Moldovei</w:t>
            </w:r>
            <w:r>
              <w:rPr>
                <w:rFonts w:ascii="PermianSerifTypeface" w:hAnsi="PermianSerifTypeface"/>
                <w:sz w:val="16"/>
                <w:szCs w:val="16"/>
              </w:rPr>
              <w:t xml:space="preserve"> se va exclude</w:t>
            </w:r>
            <w:r w:rsidR="00E34BA2">
              <w:rPr>
                <w:rFonts w:ascii="PermianSerifTypeface" w:hAnsi="PermianSerifTypeface"/>
                <w:sz w:val="16"/>
                <w:szCs w:val="16"/>
              </w:rPr>
              <w:t>.</w:t>
            </w:r>
          </w:p>
        </w:tc>
      </w:tr>
      <w:tr w:rsidR="005E2CC9" w:rsidRPr="00D4213F" w14:paraId="33E0E39A" w14:textId="77777777" w:rsidTr="00C9085F">
        <w:trPr>
          <w:trHeight w:val="244"/>
        </w:trPr>
        <w:tc>
          <w:tcPr>
            <w:tcW w:w="3681" w:type="dxa"/>
          </w:tcPr>
          <w:p w14:paraId="4B6D6BE5" w14:textId="27147199" w:rsidR="005E2CC9" w:rsidRDefault="005E2CC9" w:rsidP="00C9085F">
            <w:pPr>
              <w:rPr>
                <w:rFonts w:ascii="PermianSerifTypeface" w:hAnsi="PermianSerifTypeface"/>
                <w:sz w:val="16"/>
                <w:szCs w:val="16"/>
              </w:rPr>
            </w:pPr>
            <w:r>
              <w:rPr>
                <w:rFonts w:ascii="PermianSerifTypeface" w:hAnsi="PermianSerifTypeface"/>
                <w:sz w:val="16"/>
                <w:szCs w:val="16"/>
              </w:rPr>
              <w:t xml:space="preserve">Proiectul hotărârii: </w:t>
            </w:r>
            <w:r w:rsidRPr="005E2CC9">
              <w:rPr>
                <w:rFonts w:ascii="PermianSerifTypeface" w:hAnsi="PermianSerifTypeface"/>
                <w:b/>
                <w:bCs/>
                <w:sz w:val="16"/>
                <w:szCs w:val="16"/>
              </w:rPr>
              <w:t>pct. 4.</w:t>
            </w:r>
            <w:r w:rsidRPr="005E2CC9">
              <w:rPr>
                <w:rFonts w:ascii="PermianSerifTypeface" w:hAnsi="PermianSerifTypeface"/>
                <w:sz w:val="16"/>
                <w:szCs w:val="16"/>
              </w:rPr>
              <w:t xml:space="preserve"> În termen de 1 lună de la data intrării în vigoare a prezentului regulament prestatorii de servicii de plată nebancari care dețin licența Băncii Naționale a Moldovei pentru desfășurarea activităților de prestare a serviciilor de plată și/sau emitere a monedei electronice, eliberată în temeiul Legii nr. 114/2012 cu privire la serviciile de plată și moneda electronică, vor aduce procedurile interne în concordanță cu prevederile prezentului regulament.</w:t>
            </w:r>
          </w:p>
        </w:tc>
        <w:tc>
          <w:tcPr>
            <w:tcW w:w="1701" w:type="dxa"/>
            <w:vAlign w:val="center"/>
          </w:tcPr>
          <w:p w14:paraId="3FD103D0" w14:textId="77777777" w:rsidR="005E2CC9" w:rsidRDefault="005E2CC9" w:rsidP="00C9085F">
            <w:pPr>
              <w:jc w:val="center"/>
              <w:rPr>
                <w:rFonts w:ascii="PermianSerifTypeface" w:hAnsi="PermianSerifTypeface"/>
                <w:b/>
                <w:sz w:val="16"/>
                <w:szCs w:val="16"/>
              </w:rPr>
            </w:pPr>
          </w:p>
        </w:tc>
        <w:tc>
          <w:tcPr>
            <w:tcW w:w="1559" w:type="dxa"/>
            <w:vAlign w:val="center"/>
          </w:tcPr>
          <w:p w14:paraId="508C1150" w14:textId="37BB8C0B" w:rsidR="005E2CC9" w:rsidRPr="00D4213F" w:rsidRDefault="000A6D65" w:rsidP="00C9085F">
            <w:pPr>
              <w:jc w:val="center"/>
              <w:rPr>
                <w:rFonts w:ascii="PermianSerifTypeface" w:hAnsi="PermianSerifTypeface"/>
                <w:sz w:val="16"/>
                <w:szCs w:val="16"/>
              </w:rPr>
            </w:pPr>
            <w:r>
              <w:rPr>
                <w:rFonts w:ascii="PermianSerifTypeface" w:hAnsi="PermianSerifTypeface"/>
                <w:sz w:val="16"/>
                <w:szCs w:val="16"/>
              </w:rPr>
              <w:t>5</w:t>
            </w:r>
          </w:p>
        </w:tc>
        <w:tc>
          <w:tcPr>
            <w:tcW w:w="4678" w:type="dxa"/>
          </w:tcPr>
          <w:p w14:paraId="2881003B" w14:textId="74DE337B" w:rsidR="005E2CC9" w:rsidRPr="006013B0" w:rsidRDefault="005E2CC9" w:rsidP="006013B0">
            <w:pPr>
              <w:jc w:val="both"/>
              <w:rPr>
                <w:rFonts w:ascii="PermianSerifTypeface" w:hAnsi="PermianSerifTypeface"/>
                <w:sz w:val="16"/>
                <w:szCs w:val="16"/>
              </w:rPr>
            </w:pPr>
            <w:r w:rsidRPr="005E2CC9">
              <w:rPr>
                <w:rFonts w:ascii="PermianSerifTypeface" w:hAnsi="PermianSerifTypeface"/>
                <w:sz w:val="16"/>
                <w:szCs w:val="16"/>
              </w:rPr>
              <w:t>2. La pct. 4 cuvintele „prezentului regulament” se vor substitui cu cuvintele „</w:t>
            </w:r>
            <w:bookmarkStart w:id="1" w:name="_Hlk121996204"/>
            <w:r w:rsidRPr="005E2CC9">
              <w:rPr>
                <w:rFonts w:ascii="PermianSerifTypeface" w:hAnsi="PermianSerifTypeface"/>
                <w:sz w:val="16"/>
                <w:szCs w:val="16"/>
              </w:rPr>
              <w:t>prezentei hotărâri</w:t>
            </w:r>
            <w:bookmarkEnd w:id="1"/>
            <w:r w:rsidRPr="005E2CC9">
              <w:rPr>
                <w:rFonts w:ascii="PermianSerifTypeface" w:hAnsi="PermianSerifTypeface"/>
                <w:sz w:val="16"/>
                <w:szCs w:val="16"/>
              </w:rPr>
              <w:t>”.</w:t>
            </w:r>
          </w:p>
        </w:tc>
        <w:tc>
          <w:tcPr>
            <w:tcW w:w="4148" w:type="dxa"/>
          </w:tcPr>
          <w:p w14:paraId="77F2ACEC" w14:textId="522EE4DF" w:rsidR="005E2CC9" w:rsidRDefault="005E2CC9" w:rsidP="00C9085F">
            <w:pPr>
              <w:rPr>
                <w:rFonts w:ascii="PermianSerifTypeface" w:hAnsi="PermianSerifTypeface"/>
                <w:sz w:val="16"/>
                <w:szCs w:val="16"/>
              </w:rPr>
            </w:pPr>
            <w:r>
              <w:rPr>
                <w:rFonts w:ascii="PermianSerifTypeface" w:hAnsi="PermianSerifTypeface"/>
                <w:sz w:val="16"/>
                <w:szCs w:val="16"/>
              </w:rPr>
              <w:t>Se acceptă</w:t>
            </w:r>
          </w:p>
        </w:tc>
      </w:tr>
      <w:tr w:rsidR="00C9085F" w:rsidRPr="00D4213F" w14:paraId="05E5D23D" w14:textId="77777777" w:rsidTr="00C9085F">
        <w:trPr>
          <w:trHeight w:val="244"/>
        </w:trPr>
        <w:tc>
          <w:tcPr>
            <w:tcW w:w="3681" w:type="dxa"/>
          </w:tcPr>
          <w:p w14:paraId="219EA457" w14:textId="7CBF0C5E" w:rsidR="00C9085F" w:rsidRPr="00D4213F" w:rsidRDefault="00C9085F" w:rsidP="00C9085F">
            <w:pPr>
              <w:rPr>
                <w:rFonts w:ascii="PermianSerifTypeface" w:hAnsi="PermianSerifTypeface"/>
                <w:sz w:val="16"/>
                <w:szCs w:val="16"/>
              </w:rPr>
            </w:pPr>
          </w:p>
        </w:tc>
        <w:tc>
          <w:tcPr>
            <w:tcW w:w="1701" w:type="dxa"/>
            <w:vAlign w:val="center"/>
          </w:tcPr>
          <w:p w14:paraId="5E1351C1" w14:textId="5F7E4D27" w:rsidR="00C9085F" w:rsidRPr="00D4213F" w:rsidRDefault="00F65531" w:rsidP="00C9085F">
            <w:pPr>
              <w:jc w:val="center"/>
              <w:rPr>
                <w:rFonts w:ascii="PermianSerifTypeface" w:hAnsi="PermianSerifTypeface"/>
                <w:b/>
                <w:sz w:val="16"/>
                <w:szCs w:val="16"/>
              </w:rPr>
            </w:pPr>
            <w:r w:rsidRPr="00F65531">
              <w:rPr>
                <w:rFonts w:ascii="PermianSerifTypeface" w:hAnsi="PermianSerifTypeface"/>
                <w:b/>
                <w:sz w:val="16"/>
                <w:szCs w:val="16"/>
              </w:rPr>
              <w:t>Î.S. „Poșta Moldovei”</w:t>
            </w:r>
          </w:p>
        </w:tc>
        <w:tc>
          <w:tcPr>
            <w:tcW w:w="1559" w:type="dxa"/>
            <w:vAlign w:val="center"/>
          </w:tcPr>
          <w:p w14:paraId="26344EA4" w14:textId="267FF312" w:rsidR="00C9085F" w:rsidRPr="00D4213F" w:rsidRDefault="000A6D65" w:rsidP="00C9085F">
            <w:pPr>
              <w:jc w:val="center"/>
              <w:rPr>
                <w:rFonts w:ascii="PermianSerifTypeface" w:hAnsi="PermianSerifTypeface"/>
                <w:sz w:val="16"/>
                <w:szCs w:val="16"/>
              </w:rPr>
            </w:pPr>
            <w:r>
              <w:rPr>
                <w:rFonts w:ascii="PermianSerifTypeface" w:hAnsi="PermianSerifTypeface"/>
                <w:sz w:val="16"/>
                <w:szCs w:val="16"/>
              </w:rPr>
              <w:t>6</w:t>
            </w:r>
          </w:p>
        </w:tc>
        <w:tc>
          <w:tcPr>
            <w:tcW w:w="4678" w:type="dxa"/>
          </w:tcPr>
          <w:p w14:paraId="3FB9AC90" w14:textId="091BAE56" w:rsidR="00C9085F" w:rsidRPr="00D4213F" w:rsidRDefault="00F65531" w:rsidP="00C9085F">
            <w:pPr>
              <w:rPr>
                <w:rFonts w:ascii="PermianSerifTypeface" w:hAnsi="PermianSerifTypeface"/>
                <w:sz w:val="16"/>
                <w:szCs w:val="16"/>
              </w:rPr>
            </w:pPr>
            <w:r w:rsidRPr="00F65531">
              <w:rPr>
                <w:rFonts w:ascii="PermianSerifTypeface" w:hAnsi="PermianSerifTypeface"/>
                <w:sz w:val="16"/>
                <w:szCs w:val="16"/>
              </w:rPr>
              <w:t>Lipsă de obiecții și propuneri</w:t>
            </w:r>
          </w:p>
        </w:tc>
        <w:tc>
          <w:tcPr>
            <w:tcW w:w="4148" w:type="dxa"/>
          </w:tcPr>
          <w:p w14:paraId="511DF8FD" w14:textId="66A1DFDF" w:rsidR="00C9085F" w:rsidRPr="00D4213F" w:rsidRDefault="00C9085F" w:rsidP="00C9085F">
            <w:pPr>
              <w:rPr>
                <w:rFonts w:ascii="PermianSerifTypeface" w:hAnsi="PermianSerifTypeface"/>
                <w:b/>
                <w:sz w:val="16"/>
                <w:szCs w:val="16"/>
              </w:rPr>
            </w:pPr>
          </w:p>
        </w:tc>
      </w:tr>
      <w:tr w:rsidR="00C9085F" w:rsidRPr="00D4213F" w14:paraId="27D78ACB" w14:textId="77777777" w:rsidTr="00C9085F">
        <w:trPr>
          <w:trHeight w:val="244"/>
        </w:trPr>
        <w:tc>
          <w:tcPr>
            <w:tcW w:w="3681" w:type="dxa"/>
          </w:tcPr>
          <w:p w14:paraId="5CBF16D8" w14:textId="7D740842" w:rsidR="00C9085F" w:rsidRPr="00D4213F" w:rsidRDefault="00C9085F" w:rsidP="00C9085F">
            <w:pPr>
              <w:rPr>
                <w:rFonts w:ascii="PermianSerifTypeface" w:hAnsi="PermianSerifTypeface"/>
                <w:sz w:val="16"/>
                <w:szCs w:val="16"/>
              </w:rPr>
            </w:pPr>
          </w:p>
        </w:tc>
        <w:tc>
          <w:tcPr>
            <w:tcW w:w="1701" w:type="dxa"/>
            <w:vAlign w:val="center"/>
          </w:tcPr>
          <w:p w14:paraId="29DC4E83" w14:textId="1962991D" w:rsidR="00C9085F" w:rsidRPr="00D4213F" w:rsidRDefault="00F65531" w:rsidP="00C9085F">
            <w:pPr>
              <w:jc w:val="center"/>
              <w:rPr>
                <w:rFonts w:ascii="PermianSerifTypeface" w:hAnsi="PermianSerifTypeface"/>
                <w:b/>
                <w:sz w:val="16"/>
                <w:szCs w:val="16"/>
              </w:rPr>
            </w:pPr>
            <w:r w:rsidRPr="00F65531">
              <w:rPr>
                <w:rFonts w:ascii="PermianSerifTypeface" w:hAnsi="PermianSerifTypeface"/>
                <w:b/>
                <w:sz w:val="16"/>
                <w:szCs w:val="16"/>
              </w:rPr>
              <w:t>“QIWI-M” SRL</w:t>
            </w:r>
          </w:p>
        </w:tc>
        <w:tc>
          <w:tcPr>
            <w:tcW w:w="1559" w:type="dxa"/>
            <w:vAlign w:val="center"/>
          </w:tcPr>
          <w:p w14:paraId="03BCBC9A" w14:textId="159CB855" w:rsidR="00C9085F" w:rsidRPr="00D4213F" w:rsidRDefault="000A6D65" w:rsidP="00C9085F">
            <w:pPr>
              <w:jc w:val="center"/>
              <w:rPr>
                <w:rFonts w:ascii="PermianSerifTypeface" w:hAnsi="PermianSerifTypeface"/>
                <w:sz w:val="16"/>
                <w:szCs w:val="16"/>
              </w:rPr>
            </w:pPr>
            <w:r>
              <w:rPr>
                <w:rFonts w:ascii="PermianSerifTypeface" w:hAnsi="PermianSerifTypeface"/>
                <w:sz w:val="16"/>
                <w:szCs w:val="16"/>
              </w:rPr>
              <w:t>7</w:t>
            </w:r>
          </w:p>
        </w:tc>
        <w:tc>
          <w:tcPr>
            <w:tcW w:w="4678" w:type="dxa"/>
          </w:tcPr>
          <w:p w14:paraId="782A1F61" w14:textId="0D06EFA3" w:rsidR="00F65531" w:rsidRPr="00F65531" w:rsidRDefault="005263C5" w:rsidP="0000104E">
            <w:pPr>
              <w:jc w:val="both"/>
              <w:rPr>
                <w:rFonts w:ascii="PermianSerifTypeface" w:hAnsi="PermianSerifTypeface"/>
                <w:sz w:val="16"/>
                <w:szCs w:val="16"/>
              </w:rPr>
            </w:pPr>
            <w:r>
              <w:rPr>
                <w:rFonts w:ascii="PermianSerifTypeface" w:hAnsi="PermianSerifTypeface"/>
                <w:sz w:val="16"/>
                <w:szCs w:val="16"/>
              </w:rPr>
              <w:t>Propunerea</w:t>
            </w:r>
            <w:r w:rsidR="00F65531" w:rsidRPr="00F65531">
              <w:rPr>
                <w:rFonts w:ascii="PermianSerifTypeface" w:hAnsi="PermianSerifTypeface"/>
                <w:sz w:val="16"/>
                <w:szCs w:val="16"/>
              </w:rPr>
              <w:t xml:space="preserve"> de a specifica în </w:t>
            </w:r>
            <w:r w:rsidR="00F65531" w:rsidRPr="0000104E">
              <w:rPr>
                <w:rFonts w:ascii="PermianSerifTypeface" w:hAnsi="PermianSerifTypeface"/>
                <w:i/>
                <w:iCs/>
                <w:sz w:val="16"/>
                <w:szCs w:val="16"/>
              </w:rPr>
              <w:t>Regulamentul cu privire la participațiuni în prestatorii de servicii de plată</w:t>
            </w:r>
            <w:r w:rsidR="0000104E" w:rsidRPr="0000104E">
              <w:rPr>
                <w:rFonts w:ascii="PermianSerifTypeface" w:hAnsi="PermianSerifTypeface"/>
                <w:i/>
                <w:iCs/>
                <w:sz w:val="16"/>
                <w:szCs w:val="16"/>
              </w:rPr>
              <w:t xml:space="preserve"> </w:t>
            </w:r>
            <w:r w:rsidR="00F65531" w:rsidRPr="0000104E">
              <w:rPr>
                <w:rFonts w:ascii="PermianSerifTypeface" w:hAnsi="PermianSerifTypeface"/>
                <w:i/>
                <w:iCs/>
                <w:sz w:val="16"/>
                <w:szCs w:val="16"/>
              </w:rPr>
              <w:t>nebancari</w:t>
            </w:r>
            <w:r w:rsidR="00F65531" w:rsidRPr="00F65531">
              <w:rPr>
                <w:rFonts w:ascii="PermianSerifTypeface" w:hAnsi="PermianSerifTypeface"/>
                <w:sz w:val="16"/>
                <w:szCs w:val="16"/>
              </w:rPr>
              <w:t xml:space="preserve"> faptul că documentele care sunt solicitate de către Banca Națională a Moldovei în original</w:t>
            </w:r>
            <w:r w:rsidR="0000104E">
              <w:rPr>
                <w:rFonts w:ascii="PermianSerifTypeface" w:hAnsi="PermianSerifTypeface"/>
                <w:sz w:val="16"/>
                <w:szCs w:val="16"/>
              </w:rPr>
              <w:t xml:space="preserve"> </w:t>
            </w:r>
            <w:r w:rsidR="00F65531" w:rsidRPr="00F65531">
              <w:rPr>
                <w:rFonts w:ascii="PermianSerifTypeface" w:hAnsi="PermianSerifTypeface"/>
                <w:sz w:val="16"/>
                <w:szCs w:val="16"/>
              </w:rPr>
              <w:t>includ și documentele semnate electronic și/sau emise de către autoritățile competente în formă</w:t>
            </w:r>
            <w:r w:rsidR="0000104E">
              <w:rPr>
                <w:rFonts w:ascii="PermianSerifTypeface" w:hAnsi="PermianSerifTypeface"/>
                <w:sz w:val="16"/>
                <w:szCs w:val="16"/>
              </w:rPr>
              <w:t xml:space="preserve"> </w:t>
            </w:r>
            <w:r w:rsidR="00F65531" w:rsidRPr="00F65531">
              <w:rPr>
                <w:rFonts w:ascii="PermianSerifTypeface" w:hAnsi="PermianSerifTypeface"/>
                <w:sz w:val="16"/>
                <w:szCs w:val="16"/>
              </w:rPr>
              <w:t xml:space="preserve">electronică care corespund cerințelor Legii </w:t>
            </w:r>
            <w:r w:rsidR="00A172DA">
              <w:rPr>
                <w:rFonts w:ascii="PermianSerifTypeface" w:hAnsi="PermianSerifTypeface"/>
                <w:sz w:val="16"/>
                <w:szCs w:val="16"/>
              </w:rPr>
              <w:t>n</w:t>
            </w:r>
            <w:r w:rsidR="00F65531" w:rsidRPr="00F65531">
              <w:rPr>
                <w:rFonts w:ascii="PermianSerifTypeface" w:hAnsi="PermianSerifTypeface"/>
                <w:sz w:val="16"/>
                <w:szCs w:val="16"/>
              </w:rPr>
              <w:t>r. 124 din 19-05-2022 privind identificarea electronică și</w:t>
            </w:r>
            <w:r w:rsidR="0000104E">
              <w:rPr>
                <w:rFonts w:ascii="PermianSerifTypeface" w:hAnsi="PermianSerifTypeface"/>
                <w:sz w:val="16"/>
                <w:szCs w:val="16"/>
              </w:rPr>
              <w:t xml:space="preserve"> </w:t>
            </w:r>
            <w:r w:rsidR="00F65531" w:rsidRPr="00F65531">
              <w:rPr>
                <w:rFonts w:ascii="PermianSerifTypeface" w:hAnsi="PermianSerifTypeface"/>
                <w:sz w:val="16"/>
                <w:szCs w:val="16"/>
              </w:rPr>
              <w:t xml:space="preserve">serviciile de încredere (în vigoare din </w:t>
            </w:r>
            <w:r w:rsidR="0000104E">
              <w:rPr>
                <w:rFonts w:ascii="PermianSerifTypeface" w:hAnsi="PermianSerifTypeface"/>
                <w:sz w:val="16"/>
                <w:szCs w:val="16"/>
              </w:rPr>
              <w:t>10.</w:t>
            </w:r>
            <w:r w:rsidR="00F65531" w:rsidRPr="00F65531">
              <w:rPr>
                <w:rFonts w:ascii="PermianSerifTypeface" w:hAnsi="PermianSerifTypeface"/>
                <w:sz w:val="16"/>
                <w:szCs w:val="16"/>
              </w:rPr>
              <w:t>12.2022) și au efect juridic la fel ca și documentele în original pe</w:t>
            </w:r>
            <w:r w:rsidR="0000104E">
              <w:rPr>
                <w:rFonts w:ascii="PermianSerifTypeface" w:hAnsi="PermianSerifTypeface"/>
                <w:sz w:val="16"/>
                <w:szCs w:val="16"/>
              </w:rPr>
              <w:t xml:space="preserve"> </w:t>
            </w:r>
            <w:r w:rsidR="00F65531" w:rsidRPr="00F65531">
              <w:rPr>
                <w:rFonts w:ascii="PermianSerifTypeface" w:hAnsi="PermianSerifTypeface"/>
                <w:sz w:val="16"/>
                <w:szCs w:val="16"/>
              </w:rPr>
              <w:t>suport de hârtie. Astfel se va exclude, după caz, necesitatea de a prezenta pentru verificare, la solicitarea</w:t>
            </w:r>
          </w:p>
          <w:p w14:paraId="524E34A3" w14:textId="0302D523" w:rsidR="00C9085F" w:rsidRPr="00D4213F" w:rsidRDefault="00F65531" w:rsidP="0000104E">
            <w:pPr>
              <w:jc w:val="both"/>
              <w:rPr>
                <w:rFonts w:ascii="PermianSerifTypeface" w:hAnsi="PermianSerifTypeface"/>
                <w:sz w:val="16"/>
                <w:szCs w:val="16"/>
              </w:rPr>
            </w:pPr>
            <w:r w:rsidRPr="00F65531">
              <w:rPr>
                <w:rFonts w:ascii="PermianSerifTypeface" w:hAnsi="PermianSerifTypeface"/>
                <w:sz w:val="16"/>
                <w:szCs w:val="16"/>
              </w:rPr>
              <w:t>Băncii Naționale a Moldovei, documentele în original pe suport de hârtie.</w:t>
            </w:r>
          </w:p>
        </w:tc>
        <w:tc>
          <w:tcPr>
            <w:tcW w:w="4148" w:type="dxa"/>
          </w:tcPr>
          <w:p w14:paraId="7D7BA0A3" w14:textId="61F642F5" w:rsidR="00C9085F" w:rsidRDefault="00907054" w:rsidP="00C9085F">
            <w:pPr>
              <w:rPr>
                <w:rFonts w:ascii="PermianSerifTypeface" w:hAnsi="PermianSerifTypeface"/>
                <w:b/>
                <w:sz w:val="16"/>
                <w:szCs w:val="16"/>
              </w:rPr>
            </w:pPr>
            <w:r>
              <w:rPr>
                <w:rFonts w:ascii="PermianSerifTypeface" w:hAnsi="PermianSerifTypeface"/>
                <w:b/>
                <w:sz w:val="16"/>
                <w:szCs w:val="16"/>
              </w:rPr>
              <w:t>Comentariu</w:t>
            </w:r>
            <w:r w:rsidR="00112A79">
              <w:rPr>
                <w:rFonts w:ascii="PermianSerifTypeface" w:hAnsi="PermianSerifTypeface"/>
                <w:b/>
                <w:sz w:val="16"/>
                <w:szCs w:val="16"/>
              </w:rPr>
              <w:t>:</w:t>
            </w:r>
          </w:p>
          <w:p w14:paraId="323386B0" w14:textId="77777777" w:rsidR="0000104E" w:rsidRDefault="0000104E" w:rsidP="00C9085F">
            <w:pPr>
              <w:rPr>
                <w:rFonts w:ascii="PermianSerifTypeface" w:hAnsi="PermianSerifTypeface"/>
                <w:b/>
                <w:sz w:val="16"/>
                <w:szCs w:val="16"/>
              </w:rPr>
            </w:pPr>
          </w:p>
          <w:p w14:paraId="1D462A75" w14:textId="5E2409DE" w:rsidR="0000104E" w:rsidRPr="009910F3" w:rsidRDefault="0000104E" w:rsidP="00971122">
            <w:pPr>
              <w:jc w:val="both"/>
              <w:rPr>
                <w:rFonts w:ascii="PermianSerifTypeface" w:hAnsi="PermianSerifTypeface"/>
                <w:bCs/>
                <w:sz w:val="16"/>
                <w:szCs w:val="16"/>
              </w:rPr>
            </w:pPr>
            <w:r w:rsidRPr="00EA598A">
              <w:rPr>
                <w:rFonts w:ascii="PermianSerifTypeface" w:hAnsi="PermianSerifTypeface"/>
                <w:bCs/>
                <w:sz w:val="16"/>
                <w:szCs w:val="16"/>
              </w:rPr>
              <w:t xml:space="preserve">Documentele prezentate prin intermediul Sistemului informatic al BNM cu privire la licențiere, autorizare și notificare care conțin elementele unui document electronic în sensul Legii 124/2022 privind identificarea electronică și serviciile de încredere </w:t>
            </w:r>
            <w:r w:rsidR="009910F3" w:rsidRPr="00EA598A">
              <w:rPr>
                <w:rFonts w:ascii="PermianSerifTypeface" w:hAnsi="PermianSerifTypeface"/>
                <w:bCs/>
                <w:sz w:val="16"/>
                <w:szCs w:val="16"/>
              </w:rPr>
              <w:t xml:space="preserve">vor fi acceptate și considerate </w:t>
            </w:r>
            <w:r w:rsidR="00112A79">
              <w:rPr>
                <w:rFonts w:ascii="PermianSerifTypeface" w:hAnsi="PermianSerifTypeface"/>
                <w:bCs/>
                <w:sz w:val="16"/>
                <w:szCs w:val="16"/>
              </w:rPr>
              <w:t xml:space="preserve">conforme </w:t>
            </w:r>
            <w:r w:rsidR="009910F3" w:rsidRPr="00EA598A">
              <w:rPr>
                <w:rFonts w:ascii="PermianSerifTypeface" w:hAnsi="PermianSerifTypeface"/>
                <w:bCs/>
                <w:sz w:val="16"/>
                <w:szCs w:val="16"/>
              </w:rPr>
              <w:t>cu originalul.</w:t>
            </w:r>
            <w:r w:rsidR="00907054">
              <w:rPr>
                <w:rFonts w:ascii="PermianSerifTypeface" w:hAnsi="PermianSerifTypeface"/>
                <w:bCs/>
                <w:sz w:val="16"/>
                <w:szCs w:val="16"/>
              </w:rPr>
              <w:t xml:space="preserve"> </w:t>
            </w:r>
          </w:p>
        </w:tc>
      </w:tr>
      <w:tr w:rsidR="00C9085F" w:rsidRPr="00D4213F" w14:paraId="547DA02B" w14:textId="77777777" w:rsidTr="00C9085F">
        <w:trPr>
          <w:trHeight w:val="244"/>
        </w:trPr>
        <w:tc>
          <w:tcPr>
            <w:tcW w:w="3681" w:type="dxa"/>
          </w:tcPr>
          <w:p w14:paraId="12F461BE" w14:textId="4F94FBCE" w:rsidR="00C9085F" w:rsidRPr="00D4213F" w:rsidRDefault="00563BEF" w:rsidP="00C9085F">
            <w:pPr>
              <w:rPr>
                <w:rFonts w:ascii="PermianSerifTypeface" w:hAnsi="PermianSerifTypeface"/>
                <w:sz w:val="16"/>
                <w:szCs w:val="16"/>
              </w:rPr>
            </w:pPr>
            <w:r w:rsidRPr="00563BEF">
              <w:rPr>
                <w:rFonts w:ascii="PermianSerifTypeface" w:hAnsi="PermianSerifTypeface"/>
                <w:sz w:val="16"/>
                <w:szCs w:val="16"/>
              </w:rPr>
              <w:t>4. În termen de 1 lună de la data intrării în vigoare a prezentului regulament prestatorii de servicii de plată nebancari care dețin licența Băncii Naționale a Moldovei pentru desfășurarea activităților de prestare a serviciilor de plată și/sau emitere a monedei electronice, eliberată în temeiul Legii nr. 114/2012 cu privire la serviciile de plată și moneda electronică, vor aduce procedurile interne în concordanță cu prevederile prezentului regulament.</w:t>
            </w:r>
          </w:p>
        </w:tc>
        <w:tc>
          <w:tcPr>
            <w:tcW w:w="1701" w:type="dxa"/>
            <w:vAlign w:val="center"/>
          </w:tcPr>
          <w:p w14:paraId="44568140" w14:textId="789705F1" w:rsidR="00C9085F" w:rsidRPr="00D4213F" w:rsidRDefault="00563BEF" w:rsidP="00C9085F">
            <w:pPr>
              <w:jc w:val="center"/>
              <w:rPr>
                <w:rFonts w:ascii="PermianSerifTypeface" w:hAnsi="PermianSerifTypeface"/>
                <w:b/>
                <w:sz w:val="16"/>
                <w:szCs w:val="16"/>
              </w:rPr>
            </w:pPr>
            <w:r>
              <w:rPr>
                <w:rFonts w:ascii="PermianSerifTypeface" w:hAnsi="PermianSerifTypeface"/>
                <w:b/>
                <w:sz w:val="16"/>
                <w:szCs w:val="16"/>
              </w:rPr>
              <w:t>Moldcell S.A.</w:t>
            </w:r>
          </w:p>
        </w:tc>
        <w:tc>
          <w:tcPr>
            <w:tcW w:w="1559" w:type="dxa"/>
            <w:vAlign w:val="center"/>
          </w:tcPr>
          <w:p w14:paraId="45A95C2D" w14:textId="38585099" w:rsidR="00C9085F" w:rsidRPr="00D4213F" w:rsidRDefault="000A6D65" w:rsidP="00C9085F">
            <w:pPr>
              <w:jc w:val="center"/>
              <w:rPr>
                <w:rFonts w:ascii="PermianSerifTypeface" w:hAnsi="PermianSerifTypeface"/>
                <w:sz w:val="16"/>
                <w:szCs w:val="16"/>
              </w:rPr>
            </w:pPr>
            <w:r>
              <w:rPr>
                <w:rFonts w:ascii="PermianSerifTypeface" w:hAnsi="PermianSerifTypeface"/>
                <w:sz w:val="16"/>
                <w:szCs w:val="16"/>
              </w:rPr>
              <w:t>8</w:t>
            </w:r>
          </w:p>
        </w:tc>
        <w:tc>
          <w:tcPr>
            <w:tcW w:w="4678" w:type="dxa"/>
          </w:tcPr>
          <w:p w14:paraId="0D4201B8" w14:textId="1271FF7C" w:rsidR="00C9085F" w:rsidRPr="00563BEF" w:rsidRDefault="00563BEF" w:rsidP="00971122">
            <w:pPr>
              <w:rPr>
                <w:rFonts w:ascii="PermianSerifTypeface" w:hAnsi="PermianSerifTypeface"/>
                <w:sz w:val="16"/>
                <w:szCs w:val="16"/>
                <w:lang w:val="ro-MD"/>
              </w:rPr>
            </w:pPr>
            <w:r>
              <w:rPr>
                <w:rFonts w:ascii="PermianSerifTypeface" w:hAnsi="PermianSerifTypeface"/>
                <w:sz w:val="16"/>
                <w:szCs w:val="16"/>
              </w:rPr>
              <w:t xml:space="preserve">Termenul stabilit în pct.4 al proiectului de </w:t>
            </w:r>
            <w:r w:rsidR="00A172DA">
              <w:rPr>
                <w:rFonts w:ascii="PermianSerifTypeface" w:hAnsi="PermianSerifTypeface"/>
                <w:sz w:val="16"/>
                <w:szCs w:val="16"/>
              </w:rPr>
              <w:t>h</w:t>
            </w:r>
            <w:r>
              <w:rPr>
                <w:rFonts w:ascii="PermianSerifTypeface" w:hAnsi="PermianSerifTypeface"/>
                <w:sz w:val="16"/>
                <w:szCs w:val="16"/>
              </w:rPr>
              <w:t xml:space="preserve">otărâre, pentru conformarea </w:t>
            </w:r>
            <w:r w:rsidR="00A172DA">
              <w:rPr>
                <w:rFonts w:ascii="PermianSerifTypeface" w:hAnsi="PermianSerifTypeface"/>
                <w:sz w:val="16"/>
                <w:szCs w:val="16"/>
              </w:rPr>
              <w:t xml:space="preserve">cu </w:t>
            </w:r>
            <w:r>
              <w:rPr>
                <w:rFonts w:ascii="PermianSerifTypeface" w:hAnsi="PermianSerifTypeface"/>
                <w:sz w:val="16"/>
                <w:szCs w:val="16"/>
              </w:rPr>
              <w:t>prevederile Regulamentului și elaborarea procedurilor interne relevante, sa fie de minim 3 luni de la data intrării în vigoare a acestuia.</w:t>
            </w:r>
          </w:p>
        </w:tc>
        <w:tc>
          <w:tcPr>
            <w:tcW w:w="4148" w:type="dxa"/>
          </w:tcPr>
          <w:p w14:paraId="38489B61" w14:textId="325D809B" w:rsidR="00C9085F" w:rsidRPr="00D4213F" w:rsidRDefault="00EA598A" w:rsidP="00C9085F">
            <w:pPr>
              <w:rPr>
                <w:rFonts w:ascii="PermianSerifTypeface" w:hAnsi="PermianSerifTypeface"/>
                <w:b/>
                <w:sz w:val="16"/>
                <w:szCs w:val="16"/>
              </w:rPr>
            </w:pPr>
            <w:r>
              <w:rPr>
                <w:rFonts w:ascii="PermianSerifTypeface" w:hAnsi="PermianSerifTypeface"/>
                <w:b/>
                <w:sz w:val="16"/>
                <w:szCs w:val="16"/>
              </w:rPr>
              <w:t>Se acceptă</w:t>
            </w:r>
          </w:p>
        </w:tc>
      </w:tr>
      <w:tr w:rsidR="00C9085F" w:rsidRPr="00D4213F" w14:paraId="0744FAB2" w14:textId="77777777" w:rsidTr="00C9085F">
        <w:trPr>
          <w:trHeight w:val="340"/>
        </w:trPr>
        <w:tc>
          <w:tcPr>
            <w:tcW w:w="15767" w:type="dxa"/>
            <w:gridSpan w:val="5"/>
            <w:shd w:val="clear" w:color="auto" w:fill="F2F2F2" w:themeFill="background1" w:themeFillShade="F2"/>
            <w:vAlign w:val="center"/>
          </w:tcPr>
          <w:p w14:paraId="1EE30BB6" w14:textId="77777777" w:rsidR="00C9085F" w:rsidRPr="00D4213F" w:rsidRDefault="00C9085F" w:rsidP="00C9085F">
            <w:pPr>
              <w:jc w:val="center"/>
              <w:rPr>
                <w:rFonts w:ascii="PermianSerifTypeface" w:hAnsi="PermianSerifTypeface"/>
                <w:b/>
                <w:sz w:val="16"/>
                <w:szCs w:val="16"/>
              </w:rPr>
            </w:pPr>
            <w:r w:rsidRPr="00D4213F">
              <w:rPr>
                <w:rFonts w:ascii="PermianSerifTypeface" w:hAnsi="PermianSerifTypeface"/>
                <w:b/>
                <w:sz w:val="16"/>
                <w:szCs w:val="16"/>
              </w:rPr>
              <w:lastRenderedPageBreak/>
              <w:t>II. Obiecții și propuneri la articolele/punctele din proiect</w:t>
            </w:r>
          </w:p>
        </w:tc>
      </w:tr>
      <w:tr w:rsidR="005E2CC9" w:rsidRPr="00D4213F" w14:paraId="17BC4190" w14:textId="77777777" w:rsidTr="00C9085F">
        <w:trPr>
          <w:trHeight w:val="182"/>
        </w:trPr>
        <w:tc>
          <w:tcPr>
            <w:tcW w:w="3681" w:type="dxa"/>
          </w:tcPr>
          <w:p w14:paraId="48A06D2B" w14:textId="1C03E79E" w:rsidR="005E2CC9" w:rsidRPr="00373D4F" w:rsidRDefault="007D6FFC" w:rsidP="00373D4F">
            <w:pPr>
              <w:jc w:val="both"/>
              <w:rPr>
                <w:rFonts w:ascii="PermianSerifTypeface" w:hAnsi="PermianSerifTypeface"/>
                <w:b/>
                <w:bCs/>
                <w:sz w:val="16"/>
                <w:szCs w:val="16"/>
                <w:lang w:val="ro-MD"/>
              </w:rPr>
            </w:pPr>
            <w:r w:rsidRPr="00283B8B">
              <w:rPr>
                <w:rFonts w:ascii="PermianSerifTypeface" w:hAnsi="PermianSerifTypeface"/>
                <w:sz w:val="16"/>
                <w:szCs w:val="16"/>
              </w:rPr>
              <w:t>2. Noțiunile și expresiile utilizate în prezentul regulament au semnificațiile prevăzute de Legea nr. 114/2012 cu privire la serviciile de plată și moneda electronică, Regulamentul cu privire la activitatea prestatorilor de servicii de plată nebancari, aprobat prin Hotărârea Comitetului executiv al Băncii Naționale a Moldovei nr.217/2019 (Monitorul Oficial al Republicii Moldova, 2019, nr.34-38, art.106), Legea nr.1134/1997 privind societățile pe acțiuni și Legea nr.135/207 privind societățile cu răspundere limitată. Suplimentar, în sensul prezentului regulament se utilizează următoarele noțiuni:</w:t>
            </w:r>
          </w:p>
        </w:tc>
        <w:tc>
          <w:tcPr>
            <w:tcW w:w="1701" w:type="dxa"/>
            <w:vAlign w:val="center"/>
          </w:tcPr>
          <w:p w14:paraId="4D88F22C" w14:textId="553CB517" w:rsidR="005E2CC9" w:rsidRPr="00096AC6" w:rsidRDefault="005E2CC9" w:rsidP="00C9085F">
            <w:pPr>
              <w:jc w:val="center"/>
              <w:rPr>
                <w:rFonts w:ascii="PermianSerifTypeface" w:hAnsi="PermianSerifTypeface"/>
                <w:b/>
                <w:sz w:val="16"/>
                <w:szCs w:val="16"/>
              </w:rPr>
            </w:pPr>
            <w:r w:rsidRPr="00096AC6">
              <w:rPr>
                <w:rFonts w:ascii="PermianSerifTypeface" w:hAnsi="PermianSerifTypeface"/>
                <w:b/>
                <w:sz w:val="16"/>
                <w:szCs w:val="16"/>
              </w:rPr>
              <w:t>Ministerul Justiției</w:t>
            </w:r>
          </w:p>
        </w:tc>
        <w:tc>
          <w:tcPr>
            <w:tcW w:w="1559" w:type="dxa"/>
            <w:vAlign w:val="center"/>
          </w:tcPr>
          <w:p w14:paraId="19BF5CE0" w14:textId="30F8656D" w:rsidR="005E2CC9" w:rsidRDefault="000A6D65" w:rsidP="00C9085F">
            <w:pPr>
              <w:jc w:val="center"/>
              <w:rPr>
                <w:rFonts w:ascii="PermianSerifTypeface" w:hAnsi="PermianSerifTypeface"/>
                <w:sz w:val="16"/>
                <w:szCs w:val="16"/>
              </w:rPr>
            </w:pPr>
            <w:r>
              <w:rPr>
                <w:rFonts w:ascii="PermianSerifTypeface" w:hAnsi="PermianSerifTypeface"/>
                <w:sz w:val="16"/>
                <w:szCs w:val="16"/>
              </w:rPr>
              <w:t>9</w:t>
            </w:r>
          </w:p>
        </w:tc>
        <w:tc>
          <w:tcPr>
            <w:tcW w:w="4678" w:type="dxa"/>
          </w:tcPr>
          <w:p w14:paraId="49A047B7" w14:textId="3A630214" w:rsidR="005E2CC9" w:rsidRPr="005E2CC9" w:rsidRDefault="005E2CC9" w:rsidP="005E2CC9">
            <w:pPr>
              <w:jc w:val="both"/>
              <w:rPr>
                <w:rFonts w:ascii="PermianSerifTypeface" w:hAnsi="PermianSerifTypeface"/>
                <w:sz w:val="16"/>
                <w:szCs w:val="16"/>
                <w:lang w:val="ro-MD"/>
              </w:rPr>
            </w:pPr>
            <w:r w:rsidRPr="005E2CC9">
              <w:rPr>
                <w:rFonts w:ascii="PermianSerifTypeface" w:hAnsi="PermianSerifTypeface"/>
                <w:sz w:val="16"/>
                <w:szCs w:val="16"/>
                <w:lang w:val="ro-MD"/>
              </w:rPr>
              <w:t>Cu referire la pct. 2, propunem excluderea cuv</w:t>
            </w:r>
            <w:r w:rsidR="00285956">
              <w:rPr>
                <w:rFonts w:ascii="PermianSerifTypeface" w:hAnsi="PermianSerifTypeface"/>
                <w:sz w:val="16"/>
                <w:szCs w:val="16"/>
                <w:lang w:val="ro-MD"/>
              </w:rPr>
              <w:t>â</w:t>
            </w:r>
            <w:r w:rsidRPr="005E2CC9">
              <w:rPr>
                <w:rFonts w:ascii="PermianSerifTypeface" w:hAnsi="PermianSerifTypeface"/>
                <w:sz w:val="16"/>
                <w:szCs w:val="16"/>
                <w:lang w:val="ro-MD"/>
              </w:rPr>
              <w:t>ntului „Termenii” având în vedere că este sinonim cu cuvântul „noțiunile”.</w:t>
            </w:r>
          </w:p>
          <w:p w14:paraId="5D5ABD83" w14:textId="24EC1C1C" w:rsidR="005E2CC9" w:rsidRPr="00373D4F" w:rsidRDefault="005E2CC9" w:rsidP="005E2CC9">
            <w:pPr>
              <w:jc w:val="both"/>
              <w:rPr>
                <w:rFonts w:ascii="PermianSerifTypeface" w:hAnsi="PermianSerifTypeface"/>
                <w:b/>
                <w:bCs/>
                <w:sz w:val="16"/>
                <w:szCs w:val="16"/>
                <w:lang w:val="ro-MD"/>
              </w:rPr>
            </w:pPr>
            <w:r w:rsidRPr="005E2CC9">
              <w:rPr>
                <w:rFonts w:ascii="PermianSerifTypeface" w:hAnsi="PermianSerifTypeface"/>
                <w:sz w:val="16"/>
                <w:szCs w:val="16"/>
                <w:lang w:val="ro-MD"/>
              </w:rPr>
              <w:t>Corelativ, la pct. 2 se vor defini doar noțiunile care nu sunt consacrate în Legea nr. 144/2012 cu privire la serviciile de plată și monedă electronică, ținând cont că proiectul menționează despre faptul că noțiunile și expresiile prezentului regulament au semnificațiile prevăzute de Legea cu privire la serviciile de plată și moneda electronică.</w:t>
            </w:r>
          </w:p>
        </w:tc>
        <w:tc>
          <w:tcPr>
            <w:tcW w:w="4148" w:type="dxa"/>
          </w:tcPr>
          <w:p w14:paraId="45B39F66" w14:textId="27293375" w:rsidR="005E2CC9" w:rsidRPr="00A06785" w:rsidRDefault="00A06785" w:rsidP="00C9085F">
            <w:pPr>
              <w:rPr>
                <w:rFonts w:ascii="PermianSerifTypeface" w:hAnsi="PermianSerifTypeface"/>
                <w:b/>
                <w:sz w:val="16"/>
                <w:szCs w:val="16"/>
              </w:rPr>
            </w:pPr>
            <w:r w:rsidRPr="00A06785">
              <w:rPr>
                <w:rFonts w:ascii="PermianSerifTypeface" w:hAnsi="PermianSerifTypeface"/>
                <w:b/>
                <w:sz w:val="16"/>
                <w:szCs w:val="16"/>
              </w:rPr>
              <w:t>Comentariu</w:t>
            </w:r>
          </w:p>
          <w:p w14:paraId="1A87C0BA" w14:textId="77777777" w:rsidR="00096AC6" w:rsidRPr="00096AC6" w:rsidRDefault="00096AC6" w:rsidP="00C9085F">
            <w:pPr>
              <w:rPr>
                <w:rFonts w:ascii="PermianSerifTypeface" w:hAnsi="PermianSerifTypeface"/>
                <w:bCs/>
                <w:sz w:val="16"/>
                <w:szCs w:val="16"/>
              </w:rPr>
            </w:pPr>
          </w:p>
          <w:p w14:paraId="7D253702" w14:textId="3525E82D" w:rsidR="00096AC6" w:rsidRDefault="00A94AED" w:rsidP="00971122">
            <w:pPr>
              <w:rPr>
                <w:rFonts w:ascii="PermianSerifTypeface" w:hAnsi="PermianSerifTypeface"/>
                <w:b/>
                <w:sz w:val="16"/>
                <w:szCs w:val="16"/>
              </w:rPr>
            </w:pPr>
            <w:r>
              <w:rPr>
                <w:rFonts w:ascii="PermianSerifTypeface" w:hAnsi="PermianSerifTypeface"/>
                <w:bCs/>
                <w:sz w:val="16"/>
                <w:szCs w:val="16"/>
              </w:rPr>
              <w:t>C</w:t>
            </w:r>
            <w:r w:rsidR="00096AC6" w:rsidRPr="00096AC6">
              <w:rPr>
                <w:rFonts w:ascii="PermianSerifTypeface" w:hAnsi="PermianSerifTypeface"/>
                <w:bCs/>
                <w:sz w:val="16"/>
                <w:szCs w:val="16"/>
              </w:rPr>
              <w:t xml:space="preserve">uvântul </w:t>
            </w:r>
            <w:r w:rsidR="00A06785">
              <w:rPr>
                <w:rFonts w:ascii="PermianSerifTypeface" w:hAnsi="PermianSerifTypeface"/>
                <w:bCs/>
                <w:sz w:val="16"/>
                <w:szCs w:val="16"/>
              </w:rPr>
              <w:t>”noțiunile”</w:t>
            </w:r>
            <w:r>
              <w:rPr>
                <w:rFonts w:ascii="PermianSerifTypeface" w:hAnsi="PermianSerifTypeface"/>
                <w:bCs/>
                <w:sz w:val="16"/>
                <w:szCs w:val="16"/>
              </w:rPr>
              <w:t xml:space="preserve"> se va exclude.</w:t>
            </w:r>
          </w:p>
        </w:tc>
      </w:tr>
      <w:tr w:rsidR="005E2CC9" w:rsidRPr="00D4213F" w14:paraId="3136272C" w14:textId="77777777" w:rsidTr="00C9085F">
        <w:trPr>
          <w:trHeight w:val="182"/>
        </w:trPr>
        <w:tc>
          <w:tcPr>
            <w:tcW w:w="3681" w:type="dxa"/>
          </w:tcPr>
          <w:p w14:paraId="2052D255"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7. Se va lua în considerare următoarea listă neexhaustivă de factori pentru a stabili dacă, ca urmare a dobândirii unei participațiuni, achizitorul potențial poate să exercite o influență semnificativă asupra administrării prestatorului de servicii de plată nebancar:</w:t>
            </w:r>
          </w:p>
          <w:p w14:paraId="245BCC7D"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1) existența unor tranzacții importante și regulate între potențialul achizitor și prestatorul de servicii de plată nebancar;</w:t>
            </w:r>
          </w:p>
          <w:p w14:paraId="70C0A76E"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2) atribuirea achizitorului potențial de competenţe mai mari decât cele care derivă din participațiunile deţinute în cadrul prestatorului de servicii de plată nebancar în temeiul unui contract intrat în vigoare sau al unei prevederi stipulate în statutul prestatorului sau în alte documente constitutive;</w:t>
            </w:r>
          </w:p>
          <w:p w14:paraId="29E426DD"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3) atribuirea, în beneficiul achizitorului potențial, a competenţelor de a alege membrii organului de supraveghere, de conducere sau ai organului executiv fie  achizitorului potential, fie altor persoane, decât celor care urmează să posede asemenea competenţe în temeiul participațiunii deţinute;</w:t>
            </w:r>
          </w:p>
          <w:p w14:paraId="30B3C886"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4) structura în ansamblu a participațiunilor în capitalul social al prestatorului de servicii de plată nebancar sau a unei întreprinderi-mamă a prestatorului, având în vedere, în special, dacă participațiunile și drepturile de vot sunt distribuite între un număr mare de acționari/asociați;</w:t>
            </w:r>
          </w:p>
          <w:p w14:paraId="7C208728"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5) existența unor relații între achizitorul potențial, asociați/acționarii existenți și a oricărui acord între acționari/asociați care i-</w:t>
            </w:r>
            <w:r w:rsidRPr="007D6FFC">
              <w:rPr>
                <w:rFonts w:ascii="PermianSerifTypeface" w:hAnsi="PermianSerifTypeface"/>
                <w:sz w:val="16"/>
                <w:szCs w:val="16"/>
                <w:lang w:val="ro-MD"/>
              </w:rPr>
              <w:lastRenderedPageBreak/>
              <w:t>ar permite achizitorului potențial să exercite o influență semnificativă;</w:t>
            </w:r>
          </w:p>
          <w:p w14:paraId="06EDF881" w14:textId="77777777" w:rsidR="007D6FFC" w:rsidRPr="007D6FFC" w:rsidRDefault="007D6FFC" w:rsidP="007D6FFC">
            <w:pPr>
              <w:rPr>
                <w:rFonts w:ascii="PermianSerifTypeface" w:hAnsi="PermianSerifTypeface"/>
                <w:sz w:val="16"/>
                <w:szCs w:val="16"/>
                <w:lang w:val="ro-MD"/>
              </w:rPr>
            </w:pPr>
            <w:r w:rsidRPr="007D6FFC">
              <w:rPr>
                <w:rFonts w:ascii="PermianSerifTypeface" w:hAnsi="PermianSerifTypeface"/>
                <w:sz w:val="16"/>
                <w:szCs w:val="16"/>
                <w:lang w:val="ro-MD"/>
              </w:rPr>
              <w:t>6) poziția și rolul potențialului achizitor în cadrul structurii grupului de acționari/asociați ai prestatorului de servicii de plată nebancar;</w:t>
            </w:r>
          </w:p>
          <w:p w14:paraId="2C2BF247" w14:textId="20CB1600" w:rsidR="005E2CC9" w:rsidRPr="00096AC6" w:rsidRDefault="007D6FFC" w:rsidP="00B73723">
            <w:pPr>
              <w:jc w:val="both"/>
              <w:rPr>
                <w:rFonts w:ascii="PermianSerifTypeface" w:hAnsi="PermianSerifTypeface"/>
                <w:sz w:val="16"/>
                <w:szCs w:val="16"/>
                <w:lang w:val="ro-MD"/>
              </w:rPr>
            </w:pPr>
            <w:r w:rsidRPr="007D6FFC">
              <w:rPr>
                <w:rFonts w:ascii="PermianSerifTypeface" w:hAnsi="PermianSerifTypeface"/>
                <w:sz w:val="16"/>
                <w:szCs w:val="16"/>
                <w:lang w:val="ro-MD"/>
              </w:rPr>
              <w:t>7) capacitatea achizitorului potențial de a avea, direct sau indirect,  majoritatea decisivă pentru a vota chestiunile prevăzute de legislaţie, ce ţin de competenţa adunării generale a acționarilor sau a asociaților.</w:t>
            </w:r>
          </w:p>
        </w:tc>
        <w:tc>
          <w:tcPr>
            <w:tcW w:w="1701" w:type="dxa"/>
            <w:vAlign w:val="center"/>
          </w:tcPr>
          <w:p w14:paraId="2CFA53C7" w14:textId="4D8256AA" w:rsidR="005E2CC9" w:rsidRPr="00096AC6" w:rsidRDefault="00F17CFB" w:rsidP="00C9085F">
            <w:pPr>
              <w:jc w:val="center"/>
              <w:rPr>
                <w:rFonts w:ascii="PermianSerifTypeface" w:hAnsi="PermianSerifTypeface"/>
                <w:sz w:val="16"/>
                <w:szCs w:val="16"/>
              </w:rPr>
            </w:pPr>
            <w:r w:rsidRPr="00096AC6">
              <w:rPr>
                <w:rFonts w:ascii="PermianSerifTypeface" w:hAnsi="PermianSerifTypeface"/>
                <w:b/>
                <w:sz w:val="16"/>
                <w:szCs w:val="16"/>
              </w:rPr>
              <w:lastRenderedPageBreak/>
              <w:t>Ministerul Justiției</w:t>
            </w:r>
          </w:p>
        </w:tc>
        <w:tc>
          <w:tcPr>
            <w:tcW w:w="1559" w:type="dxa"/>
            <w:vAlign w:val="center"/>
          </w:tcPr>
          <w:p w14:paraId="1A6CC5CC" w14:textId="7A8097E6"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10</w:t>
            </w:r>
          </w:p>
        </w:tc>
        <w:tc>
          <w:tcPr>
            <w:tcW w:w="4678" w:type="dxa"/>
          </w:tcPr>
          <w:p w14:paraId="61CF6A98" w14:textId="77777777" w:rsidR="00B73723" w:rsidRPr="00B73723" w:rsidRDefault="00B73723" w:rsidP="00B73723">
            <w:pPr>
              <w:jc w:val="both"/>
              <w:rPr>
                <w:rFonts w:ascii="PermianSerifTypeface" w:hAnsi="PermianSerifTypeface"/>
                <w:sz w:val="16"/>
                <w:szCs w:val="16"/>
                <w:lang w:val="ro-MD"/>
              </w:rPr>
            </w:pPr>
            <w:r w:rsidRPr="00B73723">
              <w:rPr>
                <w:rFonts w:ascii="PermianSerifTypeface" w:hAnsi="PermianSerifTypeface"/>
                <w:sz w:val="16"/>
                <w:szCs w:val="16"/>
                <w:lang w:val="ro-MD"/>
              </w:rPr>
              <w:t xml:space="preserve">Potrivit pct. 7 din proiect, „Obținerea permisiunii prealabile a Băncii Naționale este necesară și atunci când achiziția propusă sau majorarea unei participațiuni nu se ridică la 10% din capitalul social sau din drepturile de vot ale prestatorului de servicii de plată nebancar”. </w:t>
            </w:r>
          </w:p>
          <w:p w14:paraId="6D39289A" w14:textId="0A48D242" w:rsidR="00B73723" w:rsidRPr="00B73723" w:rsidRDefault="00B73723" w:rsidP="00B73723">
            <w:pPr>
              <w:jc w:val="both"/>
              <w:rPr>
                <w:rFonts w:ascii="PermianSerifTypeface" w:hAnsi="PermianSerifTypeface"/>
                <w:sz w:val="16"/>
                <w:szCs w:val="16"/>
                <w:lang w:val="ro-MD"/>
              </w:rPr>
            </w:pPr>
            <w:r w:rsidRPr="00B73723">
              <w:rPr>
                <w:rFonts w:ascii="PermianSerifTypeface" w:hAnsi="PermianSerifTypeface"/>
                <w:sz w:val="16"/>
                <w:szCs w:val="16"/>
                <w:lang w:val="ro-MD"/>
              </w:rPr>
              <w:t xml:space="preserve">În acest context, </w:t>
            </w:r>
            <w:r w:rsidRPr="00B73723">
              <w:rPr>
                <w:rFonts w:ascii="PermianSerifTypeface" w:hAnsi="PermianSerifTypeface"/>
                <w:i/>
                <w:iCs/>
                <w:sz w:val="16"/>
                <w:szCs w:val="16"/>
                <w:lang w:val="ro-MD"/>
              </w:rPr>
              <w:t xml:space="preserve">Legea cu privire la serviciile de plată și moneda electronică </w:t>
            </w:r>
            <w:r w:rsidRPr="00B73723">
              <w:rPr>
                <w:rFonts w:ascii="PermianSerifTypeface" w:hAnsi="PermianSerifTypeface"/>
                <w:sz w:val="16"/>
                <w:szCs w:val="16"/>
                <w:lang w:val="ro-MD"/>
              </w:rPr>
              <w:t>la art. 16</w:t>
            </w:r>
            <w:r w:rsidRPr="00B73723">
              <w:rPr>
                <w:rFonts w:ascii="PermianSerifTypeface" w:hAnsi="PermianSerifTypeface"/>
                <w:sz w:val="16"/>
                <w:szCs w:val="16"/>
                <w:vertAlign w:val="superscript"/>
                <w:lang w:val="ro-MD"/>
              </w:rPr>
              <w:t>1</w:t>
            </w:r>
            <w:r w:rsidRPr="00B73723">
              <w:rPr>
                <w:rFonts w:ascii="PermianSerifTypeface" w:hAnsi="PermianSerifTypeface"/>
                <w:sz w:val="16"/>
                <w:szCs w:val="16"/>
                <w:lang w:val="ro-MD"/>
              </w:rPr>
              <w:t>, prevede necesitatea obținerii permisiunii Băncii Naționale doar în cazul în care achizitorul potențial dobândește, direct sau indirect, o participațiune calificată la capital într-o soci</w:t>
            </w:r>
            <w:r w:rsidR="00285956">
              <w:rPr>
                <w:rFonts w:ascii="PermianSerifTypeface" w:hAnsi="PermianSerifTypeface"/>
                <w:sz w:val="16"/>
                <w:szCs w:val="16"/>
                <w:lang w:val="ro-MD"/>
              </w:rPr>
              <w:t>e</w:t>
            </w:r>
            <w:r w:rsidRPr="00B73723">
              <w:rPr>
                <w:rFonts w:ascii="PermianSerifTypeface" w:hAnsi="PermianSerifTypeface"/>
                <w:sz w:val="16"/>
                <w:szCs w:val="16"/>
                <w:lang w:val="ro-MD"/>
              </w:rPr>
              <w:t xml:space="preserve">tate de plată ori mărește, direct sau indirect, participațiunea, astfel încât aceasta să devină participațiune calificată ori astfel încât proporția drepturilor sale de vot sau a participațiunii calificate să atingă ori să depășească nivelurile de 20%, de 30% sau de 50% din drepturile de vot ori din capitalul social, ori astfel încât societatea de plată să devină filială a persoanei/persoanelor respective. </w:t>
            </w:r>
          </w:p>
          <w:p w14:paraId="59ECE80B" w14:textId="26B6D22B" w:rsidR="005E2CC9" w:rsidRPr="00096AC6" w:rsidRDefault="00A172DA" w:rsidP="00971122">
            <w:pPr>
              <w:jc w:val="both"/>
              <w:rPr>
                <w:rFonts w:ascii="PermianSerifTypeface" w:hAnsi="PermianSerifTypeface"/>
                <w:sz w:val="16"/>
                <w:szCs w:val="16"/>
                <w:lang w:val="ro-MD"/>
              </w:rPr>
            </w:pPr>
            <w:r>
              <w:rPr>
                <w:rFonts w:ascii="PermianSerifTypeface" w:hAnsi="PermianSerifTypeface"/>
                <w:sz w:val="16"/>
                <w:szCs w:val="16"/>
                <w:lang w:val="ro-MD"/>
              </w:rPr>
              <w:t xml:space="preserve">Pornind de la </w:t>
            </w:r>
            <w:r w:rsidR="00B73723" w:rsidRPr="00B73723">
              <w:rPr>
                <w:rFonts w:ascii="PermianSerifTypeface" w:hAnsi="PermianSerifTypeface"/>
                <w:sz w:val="16"/>
                <w:szCs w:val="16"/>
                <w:lang w:val="ro-MD"/>
              </w:rPr>
              <w:t>cele expuse mai sus, reli</w:t>
            </w:r>
            <w:r>
              <w:rPr>
                <w:rFonts w:ascii="PermianSerifTypeface" w:hAnsi="PermianSerifTypeface"/>
                <w:sz w:val="16"/>
                <w:szCs w:val="16"/>
                <w:lang w:val="ro-MD"/>
              </w:rPr>
              <w:t>e</w:t>
            </w:r>
            <w:r w:rsidR="00B73723" w:rsidRPr="00B73723">
              <w:rPr>
                <w:rFonts w:ascii="PermianSerifTypeface" w:hAnsi="PermianSerifTypeface"/>
                <w:sz w:val="16"/>
                <w:szCs w:val="16"/>
                <w:lang w:val="ro-MD"/>
              </w:rPr>
              <w:t>făm că prevederile pct. 7 nu corespund prevederilor art. 16</w:t>
            </w:r>
            <w:r w:rsidR="00B73723" w:rsidRPr="00EA598A">
              <w:rPr>
                <w:rFonts w:ascii="PermianSerifTypeface" w:hAnsi="PermianSerifTypeface"/>
                <w:sz w:val="16"/>
                <w:szCs w:val="16"/>
                <w:vertAlign w:val="superscript"/>
                <w:lang w:val="ro-MD"/>
              </w:rPr>
              <w:t>1</w:t>
            </w:r>
            <w:r w:rsidR="00B73723" w:rsidRPr="00B73723">
              <w:rPr>
                <w:rFonts w:ascii="PermianSerifTypeface" w:hAnsi="PermianSerifTypeface"/>
                <w:sz w:val="16"/>
                <w:szCs w:val="16"/>
                <w:lang w:val="ro-MD"/>
              </w:rPr>
              <w:t xml:space="preserve"> din </w:t>
            </w:r>
            <w:r w:rsidR="00B73723" w:rsidRPr="00B73723">
              <w:rPr>
                <w:rFonts w:ascii="PermianSerifTypeface" w:hAnsi="PermianSerifTypeface"/>
                <w:i/>
                <w:iCs/>
                <w:sz w:val="16"/>
                <w:szCs w:val="16"/>
                <w:lang w:val="ro-MD"/>
              </w:rPr>
              <w:t>Legea cu privire la serviciile de plată și moneda electronică</w:t>
            </w:r>
            <w:r w:rsidR="00B73723" w:rsidRPr="00B73723">
              <w:rPr>
                <w:rFonts w:ascii="PermianSerifTypeface" w:hAnsi="PermianSerifTypeface"/>
                <w:sz w:val="16"/>
                <w:szCs w:val="16"/>
                <w:lang w:val="ro-MD"/>
              </w:rPr>
              <w:t xml:space="preserve">, acest fapt contravenind art. 16 din </w:t>
            </w:r>
            <w:r w:rsidR="00B73723" w:rsidRPr="00B73723">
              <w:rPr>
                <w:rFonts w:ascii="PermianSerifTypeface" w:hAnsi="PermianSerifTypeface"/>
                <w:i/>
                <w:iCs/>
                <w:sz w:val="16"/>
                <w:szCs w:val="16"/>
                <w:lang w:val="ro-MD"/>
              </w:rPr>
              <w:t xml:space="preserve">Legea nr. 100/2017 cu privire la actele normative </w:t>
            </w:r>
            <w:r w:rsidR="00B73723" w:rsidRPr="00B73723">
              <w:rPr>
                <w:rFonts w:ascii="PermianSerifTypeface" w:hAnsi="PermianSerifTypeface"/>
                <w:sz w:val="16"/>
                <w:szCs w:val="16"/>
                <w:lang w:val="ro-MD"/>
              </w:rPr>
              <w:t>potrivit căreia „Actele normative respective se limitează strict la cadrul stabilit de actele normative de nivel superior pentru executarea cărora se emit sau se aprobă şi nu pot contraveni prevederilor actelor respective.” . În acest sens, urmează a fi revizuit conceptual și pct. 36 sbp. 1).</w:t>
            </w:r>
          </w:p>
        </w:tc>
        <w:tc>
          <w:tcPr>
            <w:tcW w:w="4148" w:type="dxa"/>
          </w:tcPr>
          <w:p w14:paraId="4DEAA0A1" w14:textId="7728388A" w:rsidR="00B73723" w:rsidRPr="00A06785" w:rsidRDefault="00A06785" w:rsidP="00B73723">
            <w:pPr>
              <w:rPr>
                <w:rFonts w:ascii="PermianSerifTypeface" w:hAnsi="PermianSerifTypeface"/>
                <w:b/>
                <w:bCs/>
                <w:sz w:val="16"/>
                <w:szCs w:val="16"/>
              </w:rPr>
            </w:pPr>
            <w:r w:rsidRPr="00A06785">
              <w:rPr>
                <w:rFonts w:ascii="PermianSerifTypeface" w:hAnsi="PermianSerifTypeface"/>
                <w:b/>
                <w:bCs/>
                <w:sz w:val="16"/>
                <w:szCs w:val="16"/>
              </w:rPr>
              <w:t>Comentariu</w:t>
            </w:r>
          </w:p>
          <w:p w14:paraId="7DE5AC61" w14:textId="18073AD3" w:rsidR="00B73723" w:rsidRDefault="00B73723" w:rsidP="00B73723">
            <w:pPr>
              <w:rPr>
                <w:rFonts w:ascii="PermianSerifTypeface" w:hAnsi="PermianSerifTypeface"/>
                <w:sz w:val="16"/>
                <w:szCs w:val="16"/>
              </w:rPr>
            </w:pPr>
          </w:p>
          <w:p w14:paraId="35828678" w14:textId="50AC6B20" w:rsidR="00934C50" w:rsidRPr="00934C50" w:rsidRDefault="006F2BEB" w:rsidP="00934C50">
            <w:pPr>
              <w:rPr>
                <w:rFonts w:ascii="PermianSerifTypeface" w:hAnsi="PermianSerifTypeface"/>
                <w:bCs/>
                <w:sz w:val="16"/>
                <w:szCs w:val="16"/>
                <w:lang w:val="ro-MD"/>
              </w:rPr>
            </w:pPr>
            <w:r>
              <w:rPr>
                <w:rFonts w:ascii="PermianSerifTypeface" w:hAnsi="PermianSerifTypeface"/>
                <w:sz w:val="16"/>
                <w:szCs w:val="16"/>
              </w:rPr>
              <w:t xml:space="preserve">Pornind de la </w:t>
            </w:r>
            <w:r w:rsidR="00B73723">
              <w:rPr>
                <w:rFonts w:ascii="PermianSerifTypeface" w:hAnsi="PermianSerifTypeface"/>
                <w:sz w:val="16"/>
                <w:szCs w:val="16"/>
              </w:rPr>
              <w:t xml:space="preserve">prevederile </w:t>
            </w:r>
            <w:r w:rsidR="00B73723" w:rsidRPr="00B73723">
              <w:rPr>
                <w:rFonts w:ascii="PermianSerifTypeface" w:hAnsi="PermianSerifTypeface"/>
                <w:i/>
                <w:iCs/>
                <w:sz w:val="16"/>
                <w:szCs w:val="16"/>
              </w:rPr>
              <w:t>art. 16</w:t>
            </w:r>
            <w:r w:rsidR="00B73723" w:rsidRPr="00B73723">
              <w:rPr>
                <w:rFonts w:ascii="PermianSerifTypeface" w:hAnsi="PermianSerifTypeface"/>
                <w:i/>
                <w:iCs/>
                <w:sz w:val="16"/>
                <w:szCs w:val="16"/>
                <w:vertAlign w:val="superscript"/>
              </w:rPr>
              <w:t xml:space="preserve">1 </w:t>
            </w:r>
            <w:r w:rsidR="00B73723" w:rsidRPr="00B73723">
              <w:rPr>
                <w:rFonts w:ascii="PermianSerifTypeface" w:hAnsi="PermianSerifTypeface"/>
                <w:i/>
                <w:iCs/>
                <w:sz w:val="16"/>
                <w:szCs w:val="16"/>
              </w:rPr>
              <w:t xml:space="preserve"> alin. (1) din Legea 114/2012</w:t>
            </w:r>
            <w:r w:rsidR="00B73723" w:rsidRPr="00B73723">
              <w:rPr>
                <w:i/>
                <w:iCs/>
              </w:rPr>
              <w:t xml:space="preserve"> </w:t>
            </w:r>
            <w:r w:rsidR="00B73723" w:rsidRPr="00B73723">
              <w:rPr>
                <w:rFonts w:ascii="PermianSerifTypeface" w:hAnsi="PermianSerifTypeface"/>
                <w:i/>
                <w:iCs/>
                <w:sz w:val="16"/>
                <w:szCs w:val="16"/>
              </w:rPr>
              <w:t>cu privire la serviciile de plată și moneda</w:t>
            </w:r>
            <w:r w:rsidR="00D7049E">
              <w:rPr>
                <w:rFonts w:ascii="PermianSerifTypeface" w:hAnsi="PermianSerifTypeface"/>
                <w:i/>
                <w:iCs/>
                <w:sz w:val="16"/>
                <w:szCs w:val="16"/>
              </w:rPr>
              <w:t xml:space="preserve"> </w:t>
            </w:r>
            <w:r w:rsidR="00B73723" w:rsidRPr="00B73723">
              <w:rPr>
                <w:rFonts w:ascii="PermianSerifTypeface" w:hAnsi="PermianSerifTypeface"/>
                <w:i/>
                <w:iCs/>
                <w:sz w:val="16"/>
                <w:szCs w:val="16"/>
              </w:rPr>
              <w:t>electronic</w:t>
            </w:r>
            <w:r>
              <w:rPr>
                <w:rFonts w:ascii="PermianSerifTypeface" w:hAnsi="PermianSerifTypeface"/>
                <w:i/>
                <w:iCs/>
                <w:sz w:val="16"/>
                <w:szCs w:val="16"/>
              </w:rPr>
              <w:t>ă</w:t>
            </w:r>
            <w:r w:rsidR="00D7049E">
              <w:rPr>
                <w:rFonts w:ascii="PermianSerifTypeface" w:hAnsi="PermianSerifTypeface"/>
                <w:i/>
                <w:iCs/>
                <w:sz w:val="16"/>
                <w:szCs w:val="16"/>
              </w:rPr>
              <w:t xml:space="preserve"> (în continuare - Legea 114/2012)</w:t>
            </w:r>
            <w:r w:rsidR="00B73723">
              <w:rPr>
                <w:rFonts w:ascii="PermianSerifTypeface" w:hAnsi="PermianSerifTypeface"/>
                <w:sz w:val="16"/>
                <w:szCs w:val="16"/>
              </w:rPr>
              <w:t>, ”</w:t>
            </w:r>
            <w:r w:rsidR="00B73723">
              <w:t xml:space="preserve"> </w:t>
            </w:r>
            <w:r w:rsidR="00B73723" w:rsidRPr="00B73723">
              <w:rPr>
                <w:rFonts w:ascii="PermianSerifTypeface" w:hAnsi="PermianSerifTypeface"/>
                <w:sz w:val="16"/>
                <w:szCs w:val="16"/>
              </w:rPr>
              <w:t xml:space="preserve">(1) Orice persoană sau persoanele care acţionează în mod concertat, în calitate de achizitor potenţial, nu are dreptul, fără permisiunea prealabilă a Băncii Naţionale, să dobândească, direct sau indirect, o participaţiune calificată la capital într-o societate de plată ori să mărească, direct sau indirect, participaţiunea, astfel încât aceasta să devină participaţiune calificată ori astfel încât proporţia drepturilor sale de vot sau a participaţiunii calificate să atingă ori să depăşească nivelurile de 20%, de 30% sau de 50% din drepturile de vot ori din capitalul social, </w:t>
            </w:r>
            <w:r w:rsidR="00B73723" w:rsidRPr="00B73723">
              <w:rPr>
                <w:rFonts w:ascii="PermianSerifTypeface" w:hAnsi="PermianSerifTypeface"/>
                <w:b/>
                <w:bCs/>
                <w:sz w:val="16"/>
                <w:szCs w:val="16"/>
              </w:rPr>
              <w:t>ori astfel încât societatea de plată să devină filială a persoanei/persoanelor respective.</w:t>
            </w:r>
            <w:r w:rsidR="00B73723" w:rsidRPr="00B73723">
              <w:rPr>
                <w:rFonts w:ascii="PermianSerifTypeface" w:hAnsi="PermianSerifTypeface"/>
                <w:sz w:val="16"/>
                <w:szCs w:val="16"/>
              </w:rPr>
              <w:t xml:space="preserve"> Procedura de prezentare a documentelor şi a informaţiilor necesare pentru obţinerea permisiunii Băncii Naţionale este stabilită în actele normative ale Băncii Naţionale.</w:t>
            </w:r>
            <w:r w:rsidR="00B73723">
              <w:rPr>
                <w:rFonts w:ascii="PermianSerifTypeface" w:hAnsi="PermianSerifTypeface"/>
                <w:sz w:val="16"/>
                <w:szCs w:val="16"/>
              </w:rPr>
              <w:t>”</w:t>
            </w:r>
            <w:r w:rsidR="0027776D">
              <w:rPr>
                <w:rFonts w:ascii="PermianSerifTypeface" w:hAnsi="PermianSerifTypeface"/>
                <w:sz w:val="16"/>
                <w:szCs w:val="16"/>
              </w:rPr>
              <w:t xml:space="preserve"> </w:t>
            </w:r>
            <w:r w:rsidR="00934C50">
              <w:rPr>
                <w:rFonts w:ascii="PermianSerifTypeface" w:hAnsi="PermianSerifTypeface"/>
                <w:sz w:val="16"/>
                <w:szCs w:val="16"/>
              </w:rPr>
              <w:t xml:space="preserve">Respectiv, un achizitor potențial </w:t>
            </w:r>
            <w:r w:rsidR="00D7049E">
              <w:rPr>
                <w:rFonts w:ascii="PermianSerifTypeface" w:hAnsi="PermianSerifTypeface"/>
                <w:sz w:val="16"/>
                <w:szCs w:val="16"/>
              </w:rPr>
              <w:t xml:space="preserve">conform noțiunii de întreprindere-mamă, </w:t>
            </w:r>
            <w:r w:rsidR="00934C50">
              <w:rPr>
                <w:rFonts w:ascii="PermianSerifTypeface" w:hAnsi="PermianSerifTypeface"/>
                <w:sz w:val="16"/>
                <w:szCs w:val="16"/>
              </w:rPr>
              <w:t>poate</w:t>
            </w:r>
            <w:r w:rsidR="00934C50" w:rsidRPr="00934C50">
              <w:rPr>
                <w:rFonts w:ascii="PermianSerifTypeface" w:hAnsi="PermianSerifTypeface"/>
                <w:sz w:val="16"/>
                <w:szCs w:val="16"/>
              </w:rPr>
              <w:t xml:space="preserve"> deţine dreptul </w:t>
            </w:r>
            <w:r w:rsidR="00934C50" w:rsidRPr="00D7049E">
              <w:rPr>
                <w:rFonts w:ascii="PermianSerifTypeface" w:hAnsi="PermianSerifTypeface"/>
                <w:b/>
                <w:bCs/>
                <w:sz w:val="16"/>
                <w:szCs w:val="16"/>
              </w:rPr>
              <w:t>de a exercita o influenţă dominantă</w:t>
            </w:r>
            <w:r w:rsidR="00934C50" w:rsidRPr="00934C50">
              <w:rPr>
                <w:rFonts w:ascii="PermianSerifTypeface" w:hAnsi="PermianSerifTypeface"/>
                <w:sz w:val="16"/>
                <w:szCs w:val="16"/>
              </w:rPr>
              <w:t xml:space="preserve"> asupra unei persoane (filiale), </w:t>
            </w:r>
            <w:r w:rsidR="00934C50" w:rsidRPr="00D7049E">
              <w:rPr>
                <w:rFonts w:ascii="PermianSerifTypeface" w:hAnsi="PermianSerifTypeface"/>
                <w:b/>
                <w:bCs/>
                <w:sz w:val="16"/>
                <w:szCs w:val="16"/>
              </w:rPr>
              <w:t>fiind sau nu acţionar/asociat ori membru al acesteia</w:t>
            </w:r>
            <w:r w:rsidR="00934C50" w:rsidRPr="00934C50">
              <w:rPr>
                <w:rFonts w:ascii="PermianSerifTypeface" w:hAnsi="PermianSerifTypeface"/>
                <w:sz w:val="16"/>
                <w:szCs w:val="16"/>
              </w:rPr>
              <w:t>, în virtutea unui contract încheiat cu persoana respectivă (filială) sau a unor prevederi din actul de constituire al persoanei respective (filialei)</w:t>
            </w:r>
            <w:r w:rsidR="0027776D">
              <w:rPr>
                <w:rFonts w:ascii="PermianSerifTypeface" w:hAnsi="PermianSerifTypeface"/>
                <w:sz w:val="16"/>
                <w:szCs w:val="16"/>
              </w:rPr>
              <w:t>.</w:t>
            </w:r>
            <w:r w:rsidR="00934C50">
              <w:rPr>
                <w:rFonts w:ascii="PermianSerifTypeface" w:hAnsi="PermianSerifTypeface"/>
                <w:sz w:val="16"/>
                <w:szCs w:val="16"/>
              </w:rPr>
              <w:t xml:space="preserve"> </w:t>
            </w:r>
            <w:r w:rsidR="00934C50" w:rsidRPr="00D7049E">
              <w:rPr>
                <w:rFonts w:ascii="PermianSerifTypeface" w:hAnsi="PermianSerifTypeface"/>
                <w:i/>
                <w:iCs/>
                <w:sz w:val="16"/>
                <w:szCs w:val="16"/>
              </w:rPr>
              <w:t xml:space="preserve">Pct. 7 din proiectul Regulamentului </w:t>
            </w:r>
            <w:r w:rsidR="00934C50">
              <w:rPr>
                <w:rFonts w:ascii="PermianSerifTypeface" w:hAnsi="PermianSerifTypeface"/>
                <w:sz w:val="16"/>
                <w:szCs w:val="16"/>
              </w:rPr>
              <w:t>descrie situațiile în care achizitorul potențial exercită o influență semnificativă/dominantă asupra prestatorului de servicii de plată. Autorul proiectului a inclus această prevedere</w:t>
            </w:r>
            <w:r w:rsidR="00112A79">
              <w:rPr>
                <w:rFonts w:ascii="PermianSerifTypeface" w:hAnsi="PermianSerifTypeface"/>
                <w:sz w:val="16"/>
                <w:szCs w:val="16"/>
              </w:rPr>
              <w:t>,</w:t>
            </w:r>
            <w:r w:rsidR="00934C50">
              <w:rPr>
                <w:rFonts w:ascii="PermianSerifTypeface" w:hAnsi="PermianSerifTypeface"/>
                <w:sz w:val="16"/>
                <w:szCs w:val="16"/>
              </w:rPr>
              <w:t xml:space="preserve"> ținând cont </w:t>
            </w:r>
            <w:r w:rsidR="00112A79">
              <w:rPr>
                <w:rFonts w:ascii="PermianSerifTypeface" w:hAnsi="PermianSerifTypeface"/>
                <w:sz w:val="16"/>
                <w:szCs w:val="16"/>
              </w:rPr>
              <w:t xml:space="preserve">inclusiv </w:t>
            </w:r>
            <w:r w:rsidR="00934C50">
              <w:rPr>
                <w:rFonts w:ascii="PermianSerifTypeface" w:hAnsi="PermianSerifTypeface"/>
                <w:sz w:val="16"/>
                <w:szCs w:val="16"/>
              </w:rPr>
              <w:t xml:space="preserve">de prevederile pct. </w:t>
            </w:r>
            <w:r w:rsidR="00934C50">
              <w:rPr>
                <w:rFonts w:ascii="PermianSerifTypeface" w:hAnsi="PermianSerifTypeface"/>
                <w:sz w:val="16"/>
                <w:szCs w:val="16"/>
              </w:rPr>
              <w:lastRenderedPageBreak/>
              <w:t xml:space="preserve">5.1. și 5.2. din </w:t>
            </w:r>
            <w:r w:rsidR="00934C50" w:rsidRPr="00934C50">
              <w:rPr>
                <w:rFonts w:ascii="PermianSerifTypeface" w:hAnsi="PermianSerifTypeface"/>
                <w:sz w:val="16"/>
                <w:szCs w:val="16"/>
              </w:rPr>
              <w:t>Ghid</w:t>
            </w:r>
            <w:r w:rsidR="00934C50">
              <w:rPr>
                <w:rFonts w:ascii="PermianSerifTypeface" w:hAnsi="PermianSerifTypeface"/>
                <w:sz w:val="16"/>
                <w:szCs w:val="16"/>
              </w:rPr>
              <w:t xml:space="preserve">ul </w:t>
            </w:r>
            <w:r w:rsidR="00934C50" w:rsidRPr="00934C50">
              <w:rPr>
                <w:rFonts w:ascii="PermianSerifTypeface" w:hAnsi="PermianSerifTypeface"/>
                <w:sz w:val="16"/>
                <w:szCs w:val="16"/>
              </w:rPr>
              <w:t>comun privind evaluarea prudent</w:t>
            </w:r>
            <w:r w:rsidR="00934C50" w:rsidRPr="00934C50">
              <w:rPr>
                <w:rFonts w:ascii="Courier New" w:hAnsi="Courier New" w:cs="Courier New"/>
                <w:sz w:val="16"/>
                <w:szCs w:val="16"/>
              </w:rPr>
              <w:t>̦</w:t>
            </w:r>
            <w:r w:rsidR="00934C50" w:rsidRPr="00934C50">
              <w:rPr>
                <w:rFonts w:ascii="PermianSerifTypeface" w:hAnsi="PermianSerifTypeface"/>
                <w:sz w:val="16"/>
                <w:szCs w:val="16"/>
              </w:rPr>
              <w:t>iala</w:t>
            </w:r>
            <w:r w:rsidR="00934C50" w:rsidRPr="00934C50">
              <w:rPr>
                <w:rFonts w:ascii="Courier New" w:hAnsi="Courier New" w:cs="Courier New"/>
                <w:sz w:val="16"/>
                <w:szCs w:val="16"/>
              </w:rPr>
              <w:t>̆</w:t>
            </w:r>
            <w:r w:rsidR="00934C50" w:rsidRPr="00934C50">
              <w:rPr>
                <w:rFonts w:ascii="PermianSerifTypeface" w:hAnsi="PermianSerifTypeface"/>
                <w:sz w:val="16"/>
                <w:szCs w:val="16"/>
              </w:rPr>
              <w:t xml:space="preserve"> a achizit</w:t>
            </w:r>
            <w:r w:rsidR="00934C50" w:rsidRPr="00934C50">
              <w:rPr>
                <w:rFonts w:ascii="Courier New" w:hAnsi="Courier New" w:cs="Courier New"/>
                <w:sz w:val="16"/>
                <w:szCs w:val="16"/>
              </w:rPr>
              <w:t>̦</w:t>
            </w:r>
            <w:r w:rsidR="00934C50" w:rsidRPr="00934C50">
              <w:rPr>
                <w:rFonts w:ascii="PermianSerifTypeface" w:hAnsi="PermianSerifTypeface"/>
                <w:sz w:val="16"/>
                <w:szCs w:val="16"/>
              </w:rPr>
              <w:t>iilor s</w:t>
            </w:r>
            <w:r w:rsidR="00934C50" w:rsidRPr="00934C50">
              <w:rPr>
                <w:rFonts w:ascii="Courier New" w:hAnsi="Courier New" w:cs="Courier New"/>
                <w:sz w:val="16"/>
                <w:szCs w:val="16"/>
              </w:rPr>
              <w:t>̦</w:t>
            </w:r>
            <w:r w:rsidR="00934C50" w:rsidRPr="00934C50">
              <w:rPr>
                <w:rFonts w:ascii="PermianSerifTypeface" w:hAnsi="PermianSerifTypeface"/>
                <w:sz w:val="16"/>
                <w:szCs w:val="16"/>
              </w:rPr>
              <w:t>i majorarea participat</w:t>
            </w:r>
            <w:r w:rsidR="00934C50" w:rsidRPr="00934C50">
              <w:rPr>
                <w:rFonts w:ascii="Courier New" w:hAnsi="Courier New" w:cs="Courier New"/>
                <w:sz w:val="16"/>
                <w:szCs w:val="16"/>
              </w:rPr>
              <w:t>̦</w:t>
            </w:r>
            <w:r w:rsidR="00934C50" w:rsidRPr="00934C50">
              <w:rPr>
                <w:rFonts w:ascii="PermianSerifTypeface" w:hAnsi="PermianSerifTypeface"/>
                <w:sz w:val="16"/>
                <w:szCs w:val="16"/>
              </w:rPr>
              <w:t xml:space="preserve">iilor calificate </w:t>
            </w:r>
            <w:r w:rsidR="00D7049E">
              <w:rPr>
                <w:rFonts w:ascii="PermianSerifTypeface" w:hAnsi="PermianSerifTypeface" w:cs="PermianSerifTypeface"/>
                <w:sz w:val="16"/>
                <w:szCs w:val="16"/>
              </w:rPr>
              <w:t>în</w:t>
            </w:r>
            <w:r w:rsidR="00934C50" w:rsidRPr="00934C50">
              <w:rPr>
                <w:rFonts w:ascii="PermianSerifTypeface" w:hAnsi="PermianSerifTypeface"/>
                <w:sz w:val="16"/>
                <w:szCs w:val="16"/>
              </w:rPr>
              <w:t xml:space="preserve"> sectorul financiar (JC/GL/2016/01)</w:t>
            </w:r>
            <w:r w:rsidR="00934C50">
              <w:rPr>
                <w:rFonts w:ascii="PermianSerifTypeface" w:hAnsi="PermianSerifTypeface"/>
                <w:sz w:val="16"/>
                <w:szCs w:val="16"/>
              </w:rPr>
              <w:t xml:space="preserve"> și anume:</w:t>
            </w:r>
            <w:r>
              <w:rPr>
                <w:rFonts w:ascii="PermianSerifTypeface" w:hAnsi="PermianSerifTypeface"/>
                <w:sz w:val="16"/>
                <w:szCs w:val="16"/>
              </w:rPr>
              <w:t xml:space="preserve"> </w:t>
            </w:r>
            <w:r w:rsidR="00934C50" w:rsidRPr="00934C50">
              <w:rPr>
                <w:rFonts w:ascii="PermianSerifTypeface" w:hAnsi="PermianSerifTypeface"/>
                <w:bCs/>
                <w:sz w:val="16"/>
                <w:szCs w:val="16"/>
                <w:lang w:val="ro-MD"/>
              </w:rPr>
              <w:t>5.1 În conformitate cu directivele și regulamentele sectoriale, achiziția propusă sau majorarea unei participații care nu se ridică la 10% din capital sau din drepturile de vot ale întreprinderii</w:t>
            </w:r>
            <w:r>
              <w:rPr>
                <w:rFonts w:ascii="PermianSerifTypeface" w:hAnsi="PermianSerifTypeface"/>
                <w:bCs/>
                <w:sz w:val="16"/>
                <w:szCs w:val="16"/>
                <w:lang w:val="ro-MD"/>
              </w:rPr>
              <w:t xml:space="preserve"> -</w:t>
            </w:r>
            <w:r w:rsidR="00934C50" w:rsidRPr="00934C50">
              <w:rPr>
                <w:rFonts w:ascii="PermianSerifTypeface" w:hAnsi="PermianSerifTypeface"/>
                <w:bCs/>
                <w:sz w:val="16"/>
                <w:szCs w:val="16"/>
                <w:lang w:val="ro-MD"/>
              </w:rPr>
              <w:t xml:space="preserve"> țintă,</w:t>
            </w:r>
          </w:p>
          <w:p w14:paraId="6B6D763E" w14:textId="01968C7C"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trebuie să fie supusă unei notificări și evaluări prudențiale prealabile, dacă o astfel de participație</w:t>
            </w:r>
            <w:r w:rsidR="006F2BEB">
              <w:rPr>
                <w:rFonts w:ascii="PermianSerifTypeface" w:hAnsi="PermianSerifTypeface"/>
                <w:bCs/>
                <w:sz w:val="16"/>
                <w:szCs w:val="16"/>
                <w:lang w:val="ro-MD"/>
              </w:rPr>
              <w:t xml:space="preserve"> i-ar</w:t>
            </w:r>
            <w:r w:rsidRPr="00934C50">
              <w:rPr>
                <w:rFonts w:ascii="PermianSerifTypeface" w:hAnsi="PermianSerifTypeface"/>
                <w:bCs/>
                <w:sz w:val="16"/>
                <w:szCs w:val="16"/>
                <w:lang w:val="ro-MD"/>
              </w:rPr>
              <w:t xml:space="preserve"> permite potențialului achizitor să exercite o influență considerabilă asupra conducerii întreprinderii</w:t>
            </w:r>
            <w:r w:rsidR="006F2BEB">
              <w:rPr>
                <w:rFonts w:ascii="PermianSerifTypeface" w:hAnsi="PermianSerifTypeface"/>
                <w:bCs/>
                <w:sz w:val="16"/>
                <w:szCs w:val="16"/>
                <w:lang w:val="ro-MD"/>
              </w:rPr>
              <w:t>-</w:t>
            </w:r>
            <w:r w:rsidRPr="00934C50">
              <w:rPr>
                <w:rFonts w:ascii="PermianSerifTypeface" w:hAnsi="PermianSerifTypeface"/>
                <w:bCs/>
                <w:sz w:val="16"/>
                <w:szCs w:val="16"/>
                <w:lang w:val="ro-MD"/>
              </w:rPr>
              <w:t xml:space="preserve"> țintă, chiar dacă influența respectivă este sau nu exercitată. Pentru a evalua dacă se poate exercita o influență semnificativă, supraveghetorul </w:t>
            </w:r>
            <w:r w:rsidR="006F2BEB">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țintă trebuie să ia în considerare mai mulți</w:t>
            </w:r>
          </w:p>
          <w:p w14:paraId="615E21C1" w14:textId="7B6E0C6D"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factori, inclusiv structura acționariatului întreprinderii</w:t>
            </w:r>
            <w:r w:rsidR="006F2BEB">
              <w:rPr>
                <w:rFonts w:ascii="PermianSerifTypeface" w:hAnsi="PermianSerifTypeface"/>
                <w:bCs/>
                <w:sz w:val="16"/>
                <w:szCs w:val="16"/>
                <w:lang w:val="ro-MD"/>
              </w:rPr>
              <w:t>-</w:t>
            </w:r>
            <w:r w:rsidRPr="00934C50">
              <w:rPr>
                <w:rFonts w:ascii="PermianSerifTypeface" w:hAnsi="PermianSerifTypeface"/>
                <w:bCs/>
                <w:sz w:val="16"/>
                <w:szCs w:val="16"/>
                <w:lang w:val="ro-MD"/>
              </w:rPr>
              <w:t xml:space="preserve"> țintă și nivelul efectiv de implicare al potențialului achizitor în conducerea întreprinderii</w:t>
            </w:r>
            <w:r w:rsidR="006F2BEB">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w:t>
            </w:r>
          </w:p>
          <w:p w14:paraId="7341E56B" w14:textId="77777777" w:rsidR="00934C50" w:rsidRPr="00934C50" w:rsidRDefault="00934C50" w:rsidP="00934C50">
            <w:pPr>
              <w:rPr>
                <w:rFonts w:ascii="PermianSerifTypeface" w:hAnsi="PermianSerifTypeface"/>
                <w:bCs/>
                <w:sz w:val="16"/>
                <w:szCs w:val="16"/>
                <w:lang w:val="ro-MD"/>
              </w:rPr>
            </w:pPr>
          </w:p>
          <w:p w14:paraId="420B20D3" w14:textId="51F06704"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5.2 Supraveghetorul</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trebuie să ia în considerare următoarea listă neexhaustivă de factori pentru a stabili dacă achiziția propusă a unei participații i-ar permite potențialului achizitor să exercite o influență semnificativă asupra conducerii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w:t>
            </w:r>
          </w:p>
          <w:p w14:paraId="3FF7084F" w14:textId="704F226F"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(a) existența unor tranzacții importante și regulate între potențialul achizitor și întreprinderea</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w:t>
            </w:r>
          </w:p>
          <w:p w14:paraId="03068762" w14:textId="07982D11"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(b) relația fiecărui membru sau acționar cu întreprinderea</w:t>
            </w:r>
            <w:r w:rsidR="00D30E38">
              <w:rPr>
                <w:rFonts w:ascii="PermianSerifTypeface" w:hAnsi="PermianSerifTypeface"/>
                <w:bCs/>
                <w:sz w:val="16"/>
                <w:szCs w:val="16"/>
                <w:lang w:val="ro-MD"/>
              </w:rPr>
              <w:t>-</w:t>
            </w:r>
            <w:r w:rsidRPr="00934C50">
              <w:rPr>
                <w:rFonts w:ascii="PermianSerifTypeface" w:hAnsi="PermianSerifTypeface"/>
                <w:bCs/>
                <w:sz w:val="16"/>
                <w:szCs w:val="16"/>
                <w:lang w:val="ro-MD"/>
              </w:rPr>
              <w:t xml:space="preserve">țintă; </w:t>
            </w:r>
          </w:p>
          <w:p w14:paraId="2C84756C" w14:textId="18C495D3"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(c) dacă potențialul achizitor se bucură de drepturi suplimentare în cadrul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în temeiul unui contract intrat în vigoare sau a unei prevederi stipulate în statutul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sau în alte documente constitutive; </w:t>
            </w:r>
          </w:p>
          <w:p w14:paraId="70997A43" w14:textId="0DD30019"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 xml:space="preserve">(d) dacă potențialul achizitor este membru, are un reprezentant sau are capacitatea de </w:t>
            </w:r>
            <w:r w:rsidR="00D30E38">
              <w:rPr>
                <w:rFonts w:ascii="PermianSerifTypeface" w:hAnsi="PermianSerifTypeface"/>
                <w:bCs/>
                <w:sz w:val="16"/>
                <w:szCs w:val="16"/>
                <w:lang w:val="ro-MD"/>
              </w:rPr>
              <w:t xml:space="preserve">a </w:t>
            </w:r>
            <w:r w:rsidRPr="00934C50">
              <w:rPr>
                <w:rFonts w:ascii="PermianSerifTypeface" w:hAnsi="PermianSerifTypeface"/>
                <w:bCs/>
                <w:sz w:val="16"/>
                <w:szCs w:val="16"/>
                <w:lang w:val="ro-MD"/>
              </w:rPr>
              <w:t>numi un reprezentant în organul de conducere, organul de conducere în funcția sa de supraveghere sau într-un organ similar al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w:t>
            </w:r>
          </w:p>
          <w:p w14:paraId="4AF45EDD" w14:textId="7D4BDFE9"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(e) structura în ansamblu a acționariatului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sau a unei firme-mamă a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având în vedere, în special, dacă acțiunile sau participațiile și drepturile de vot sunt distribuite între un număr mare de acționari sau membri; </w:t>
            </w:r>
          </w:p>
          <w:p w14:paraId="1BE82E50" w14:textId="77777777"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 xml:space="preserve">(f) existența unor relații între potențialul achizitor, acționarii existenți și oricărui acord între acționari </w:t>
            </w:r>
            <w:r w:rsidRPr="00934C50">
              <w:rPr>
                <w:rFonts w:ascii="PermianSerifTypeface" w:hAnsi="PermianSerifTypeface"/>
                <w:bCs/>
                <w:sz w:val="16"/>
                <w:szCs w:val="16"/>
                <w:lang w:val="ro-MD"/>
              </w:rPr>
              <w:lastRenderedPageBreak/>
              <w:t xml:space="preserve">care i-ar permite potențialului achizitor să exercite o influență semnificativă; </w:t>
            </w:r>
          </w:p>
          <w:p w14:paraId="3545675D" w14:textId="5F9A3794"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(g) poziția potențialului achizitor în cadrul structurii grupului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 și </w:t>
            </w:r>
          </w:p>
          <w:p w14:paraId="429B2C62" w14:textId="1E415E5A" w:rsidR="00934C50" w:rsidRPr="00934C50" w:rsidRDefault="00934C50" w:rsidP="00934C50">
            <w:pPr>
              <w:rPr>
                <w:rFonts w:ascii="PermianSerifTypeface" w:hAnsi="PermianSerifTypeface"/>
                <w:bCs/>
                <w:sz w:val="16"/>
                <w:szCs w:val="16"/>
                <w:lang w:val="ro-MD"/>
              </w:rPr>
            </w:pPr>
            <w:r w:rsidRPr="00934C50">
              <w:rPr>
                <w:rFonts w:ascii="PermianSerifTypeface" w:hAnsi="PermianSerifTypeface"/>
                <w:bCs/>
                <w:sz w:val="16"/>
                <w:szCs w:val="16"/>
                <w:lang w:val="ro-MD"/>
              </w:rPr>
              <w:t>(h) capacitatea potențialului achizitor de a participa la deciziile privind strategiile operaționale și financiare ale întreprinderii</w:t>
            </w:r>
            <w:r w:rsidR="00D30E38">
              <w:rPr>
                <w:rFonts w:ascii="PermianSerifTypeface" w:hAnsi="PermianSerifTypeface"/>
                <w:bCs/>
                <w:sz w:val="16"/>
                <w:szCs w:val="16"/>
                <w:lang w:val="ro-MD"/>
              </w:rPr>
              <w:t xml:space="preserve"> -</w:t>
            </w:r>
            <w:r w:rsidRPr="00934C50">
              <w:rPr>
                <w:rFonts w:ascii="PermianSerifTypeface" w:hAnsi="PermianSerifTypeface"/>
                <w:bCs/>
                <w:sz w:val="16"/>
                <w:szCs w:val="16"/>
                <w:lang w:val="ro-MD"/>
              </w:rPr>
              <w:t xml:space="preserve"> țintă.</w:t>
            </w:r>
          </w:p>
          <w:p w14:paraId="56027E06" w14:textId="77655432" w:rsidR="00934C50" w:rsidRDefault="00934C50" w:rsidP="00934C50">
            <w:pPr>
              <w:rPr>
                <w:rFonts w:ascii="PermianSerifTypeface" w:hAnsi="PermianSerifTypeface"/>
                <w:bCs/>
                <w:sz w:val="16"/>
                <w:szCs w:val="16"/>
                <w:lang w:val="ro-MD"/>
              </w:rPr>
            </w:pPr>
          </w:p>
          <w:p w14:paraId="055BEA2B" w14:textId="4CCD6F1F" w:rsidR="00487491" w:rsidRPr="00933F6A" w:rsidRDefault="00487491" w:rsidP="00934C50">
            <w:pPr>
              <w:rPr>
                <w:rFonts w:ascii="PermianSerifTypeface" w:hAnsi="PermianSerifTypeface"/>
                <w:bCs/>
                <w:sz w:val="16"/>
                <w:szCs w:val="16"/>
                <w:lang w:val="ro-MD"/>
              </w:rPr>
            </w:pPr>
            <w:r>
              <w:rPr>
                <w:rFonts w:ascii="PermianSerifTypeface" w:hAnsi="PermianSerifTypeface"/>
                <w:bCs/>
                <w:sz w:val="16"/>
                <w:szCs w:val="16"/>
                <w:lang w:val="ro-MD"/>
              </w:rPr>
              <w:t xml:space="preserve">Totodată, </w:t>
            </w:r>
            <w:r w:rsidR="00933F6A">
              <w:rPr>
                <w:rFonts w:ascii="PermianSerifTypeface" w:hAnsi="PermianSerifTypeface"/>
                <w:bCs/>
                <w:sz w:val="16"/>
                <w:szCs w:val="16"/>
                <w:lang w:val="ro-MD"/>
              </w:rPr>
              <w:t>art.16</w:t>
            </w:r>
            <w:r w:rsidR="00933F6A">
              <w:rPr>
                <w:rFonts w:ascii="PermianSerifTypeface" w:hAnsi="PermianSerifTypeface"/>
                <w:bCs/>
                <w:sz w:val="16"/>
                <w:szCs w:val="16"/>
                <w:vertAlign w:val="superscript"/>
                <w:lang w:val="ro-MD"/>
              </w:rPr>
              <w:t>1</w:t>
            </w:r>
            <w:r w:rsidR="00933F6A">
              <w:rPr>
                <w:rFonts w:ascii="PermianSerifTypeface" w:hAnsi="PermianSerifTypeface"/>
                <w:bCs/>
                <w:sz w:val="16"/>
                <w:szCs w:val="16"/>
                <w:lang w:val="ro-MD"/>
              </w:rPr>
              <w:t xml:space="preserve"> alin.(1) urmează a fi interpretat luând în considerare noțiunile din lege, în speță noțiunea de participație calificată, care de fapt presupune deținere</w:t>
            </w:r>
            <w:r w:rsidR="00D30E38">
              <w:rPr>
                <w:rFonts w:ascii="PermianSerifTypeface" w:hAnsi="PermianSerifTypeface"/>
                <w:bCs/>
                <w:sz w:val="16"/>
                <w:szCs w:val="16"/>
                <w:lang w:val="ro-MD"/>
              </w:rPr>
              <w:t>a</w:t>
            </w:r>
            <w:r w:rsidR="00933F6A">
              <w:rPr>
                <w:rFonts w:ascii="PermianSerifTypeface" w:hAnsi="PermianSerifTypeface"/>
                <w:bCs/>
                <w:sz w:val="16"/>
                <w:szCs w:val="16"/>
                <w:lang w:val="ro-MD"/>
              </w:rPr>
              <w:t xml:space="preserve"> </w:t>
            </w:r>
            <w:r w:rsidR="00933F6A">
              <w:rPr>
                <w:rFonts w:ascii="PermianSerifTypeface" w:hAnsi="PermianSerifTypeface"/>
                <w:bCs/>
                <w:sz w:val="16"/>
                <w:szCs w:val="16"/>
                <w:lang w:val="en-US"/>
              </w:rPr>
              <w:t xml:space="preserve">&gt;10% </w:t>
            </w:r>
            <w:proofErr w:type="spellStart"/>
            <w:r w:rsidR="00933F6A">
              <w:rPr>
                <w:rFonts w:ascii="PermianSerifTypeface" w:hAnsi="PermianSerifTypeface"/>
                <w:bCs/>
                <w:sz w:val="16"/>
                <w:szCs w:val="16"/>
                <w:lang w:val="en-US"/>
              </w:rPr>
              <w:t>ori</w:t>
            </w:r>
            <w:proofErr w:type="spellEnd"/>
            <w:r w:rsidR="00933F6A">
              <w:rPr>
                <w:rFonts w:ascii="PermianSerifTypeface" w:hAnsi="PermianSerifTypeface"/>
                <w:bCs/>
                <w:sz w:val="16"/>
                <w:szCs w:val="16"/>
                <w:lang w:val="en-US"/>
              </w:rPr>
              <w:t xml:space="preserve"> </w:t>
            </w:r>
            <w:proofErr w:type="spellStart"/>
            <w:r w:rsidR="00933F6A">
              <w:rPr>
                <w:rFonts w:ascii="PermianSerifTypeface" w:hAnsi="PermianSerifTypeface"/>
                <w:bCs/>
                <w:sz w:val="16"/>
                <w:szCs w:val="16"/>
                <w:lang w:val="en-US"/>
              </w:rPr>
              <w:t>exercitarea</w:t>
            </w:r>
            <w:proofErr w:type="spellEnd"/>
            <w:r w:rsidR="00933F6A">
              <w:rPr>
                <w:rFonts w:ascii="PermianSerifTypeface" w:hAnsi="PermianSerifTypeface"/>
                <w:bCs/>
                <w:sz w:val="16"/>
                <w:szCs w:val="16"/>
                <w:lang w:val="en-US"/>
              </w:rPr>
              <w:t xml:space="preserve"> </w:t>
            </w:r>
            <w:proofErr w:type="spellStart"/>
            <w:r w:rsidR="00933F6A" w:rsidRPr="00EA598A">
              <w:rPr>
                <w:rFonts w:ascii="PermianSerifTypeface" w:hAnsi="PermianSerifTypeface"/>
                <w:b/>
                <w:sz w:val="16"/>
                <w:szCs w:val="16"/>
                <w:lang w:val="en-US"/>
              </w:rPr>
              <w:t>influen</w:t>
            </w:r>
            <w:proofErr w:type="spellEnd"/>
            <w:r w:rsidR="00933F6A" w:rsidRPr="00EA598A">
              <w:rPr>
                <w:rFonts w:ascii="PermianSerifTypeface" w:hAnsi="PermianSerifTypeface"/>
                <w:b/>
                <w:sz w:val="16"/>
                <w:szCs w:val="16"/>
                <w:lang w:val="ro-MD"/>
              </w:rPr>
              <w:t>ței semnificative.</w:t>
            </w:r>
          </w:p>
          <w:p w14:paraId="708ECC07" w14:textId="38A97E87" w:rsidR="005E2CC9" w:rsidRPr="00934C50" w:rsidRDefault="005E2CC9" w:rsidP="00934C50">
            <w:pPr>
              <w:rPr>
                <w:rFonts w:ascii="PermianSerifTypeface" w:hAnsi="PermianSerifTypeface"/>
                <w:sz w:val="16"/>
                <w:szCs w:val="16"/>
                <w:lang w:val="ro-MD"/>
              </w:rPr>
            </w:pPr>
          </w:p>
        </w:tc>
      </w:tr>
      <w:tr w:rsidR="005E2CC9" w:rsidRPr="00D4213F" w14:paraId="528BF58B" w14:textId="77777777" w:rsidTr="00C9085F">
        <w:trPr>
          <w:trHeight w:val="182"/>
        </w:trPr>
        <w:tc>
          <w:tcPr>
            <w:tcW w:w="3681" w:type="dxa"/>
          </w:tcPr>
          <w:p w14:paraId="67B105C8"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lastRenderedPageBreak/>
              <w:t>30. Evaluarea reputației achizitorului potențial se efectuează în temeiul următoarelor criterii:</w:t>
            </w:r>
          </w:p>
          <w:p w14:paraId="0D37A8E5"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1) integritate;</w:t>
            </w:r>
          </w:p>
          <w:p w14:paraId="05899BEE" w14:textId="2EEF78A5" w:rsidR="005E2CC9" w:rsidRPr="00096AC6" w:rsidRDefault="007D6FFC" w:rsidP="00F17CFB">
            <w:pPr>
              <w:jc w:val="both"/>
              <w:rPr>
                <w:rFonts w:ascii="PermianSerifTypeface" w:hAnsi="PermianSerifTypeface"/>
                <w:sz w:val="16"/>
                <w:szCs w:val="16"/>
                <w:lang w:val="ro-MD"/>
              </w:rPr>
            </w:pPr>
            <w:r w:rsidRPr="007D6FFC">
              <w:rPr>
                <w:rFonts w:ascii="PermianSerifTypeface" w:hAnsi="PermianSerifTypeface"/>
                <w:sz w:val="16"/>
                <w:szCs w:val="16"/>
                <w:lang w:val="ro-MD"/>
              </w:rPr>
              <w:t>2) profesionalism.</w:t>
            </w:r>
          </w:p>
        </w:tc>
        <w:tc>
          <w:tcPr>
            <w:tcW w:w="1701" w:type="dxa"/>
            <w:vAlign w:val="center"/>
          </w:tcPr>
          <w:p w14:paraId="0B2F9DE1" w14:textId="67C805A8" w:rsidR="005E2CC9" w:rsidRPr="00096AC6" w:rsidRDefault="00F17CFB" w:rsidP="00C9085F">
            <w:pPr>
              <w:jc w:val="center"/>
              <w:rPr>
                <w:rFonts w:ascii="PermianSerifTypeface" w:hAnsi="PermianSerifTypeface"/>
                <w:sz w:val="16"/>
                <w:szCs w:val="16"/>
              </w:rPr>
            </w:pPr>
            <w:r w:rsidRPr="00096AC6">
              <w:rPr>
                <w:rFonts w:ascii="PermianSerifTypeface" w:hAnsi="PermianSerifTypeface"/>
                <w:b/>
                <w:sz w:val="16"/>
                <w:szCs w:val="16"/>
              </w:rPr>
              <w:t>Ministerul Justiției</w:t>
            </w:r>
          </w:p>
        </w:tc>
        <w:tc>
          <w:tcPr>
            <w:tcW w:w="1559" w:type="dxa"/>
            <w:vAlign w:val="center"/>
          </w:tcPr>
          <w:p w14:paraId="3CC87EDB" w14:textId="325050BC"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11</w:t>
            </w:r>
          </w:p>
        </w:tc>
        <w:tc>
          <w:tcPr>
            <w:tcW w:w="4678" w:type="dxa"/>
          </w:tcPr>
          <w:p w14:paraId="5C6660FD" w14:textId="18955B20" w:rsidR="00B31D19" w:rsidRPr="00B31D19" w:rsidRDefault="00F17CFB" w:rsidP="00B31D19">
            <w:pPr>
              <w:jc w:val="both"/>
              <w:rPr>
                <w:rFonts w:ascii="PermianSerifTypeface" w:hAnsi="PermianSerifTypeface"/>
                <w:sz w:val="16"/>
                <w:szCs w:val="16"/>
                <w:lang w:val="ro-MD"/>
              </w:rPr>
            </w:pPr>
            <w:r w:rsidRPr="00F17CFB">
              <w:rPr>
                <w:rFonts w:ascii="PermianSerifTypeface" w:hAnsi="PermianSerifTypeface"/>
                <w:sz w:val="16"/>
                <w:szCs w:val="16"/>
                <w:lang w:val="ro-MD"/>
              </w:rPr>
              <w:t>Norma juridică expusă la pct. 22 este una abuzivă și nu întrunește condițiile de previzibilitate a actului normativ, având în vedere că evaluarea reputației achizitorului potențial de către Banca Națională a Moldovei se va baza pe niște criteri</w:t>
            </w:r>
            <w:r w:rsidR="00A172DA">
              <w:rPr>
                <w:rFonts w:ascii="PermianSerifTypeface" w:hAnsi="PermianSerifTypeface"/>
                <w:sz w:val="16"/>
                <w:szCs w:val="16"/>
                <w:lang w:val="ro-MD"/>
              </w:rPr>
              <w:t>i</w:t>
            </w:r>
            <w:r w:rsidRPr="00F17CFB">
              <w:rPr>
                <w:rFonts w:ascii="PermianSerifTypeface" w:hAnsi="PermianSerifTypeface"/>
                <w:sz w:val="16"/>
                <w:szCs w:val="16"/>
                <w:lang w:val="ro-MD"/>
              </w:rPr>
              <w:t xml:space="preserve"> vagi precum „posedă calități care dau asigurări că va activa în conformitate cu legea” și „nu va prejudicia siguranța și credibilitatea prestatorului de servicii de plată nebancar”, respectiv, achizitorul potențial fiind pus într-o situație defavorabilă și imprevizibilă, contrar principiului securităţii raporturilor juridice în componenta sa referitoare la claritatea şi previzibilitatea actelor normative. Așadar, asigurarea și respectarea acestor principii obligă statul să edicteze într-o manieră clară şi previzibilă normele adoptate. Adoptarea de către legiuitor a unor legi accesibile, previzibile și clare se impune și prin art. 23 alin. (2) din Constituție, care stabilește obligația statului de a asigura dreptul fiecărui om de a-și cunoaște drepturile și îndatoririle sale (Hotăr</w:t>
            </w:r>
            <w:r w:rsidR="00A172DA">
              <w:rPr>
                <w:rFonts w:ascii="PermianSerifTypeface" w:hAnsi="PermianSerifTypeface"/>
                <w:sz w:val="16"/>
                <w:szCs w:val="16"/>
                <w:lang w:val="ro-MD"/>
              </w:rPr>
              <w:t>â</w:t>
            </w:r>
            <w:r w:rsidRPr="00F17CFB">
              <w:rPr>
                <w:rFonts w:ascii="PermianSerifTypeface" w:hAnsi="PermianSerifTypeface"/>
                <w:sz w:val="16"/>
                <w:szCs w:val="16"/>
                <w:lang w:val="ro-MD"/>
              </w:rPr>
              <w:t>rea Curții Constituționale nr. 5/2018, § 46-47). Drept urmare, din practica uniformă a Curții Constituționale derivă clar faptul că la elaborarea unui act normativ, legislatorul trebuie să respecte normele de tehnică legislativă pentru ca acesta să corespundă exigențelor constituționale de</w:t>
            </w:r>
            <w:r w:rsidR="00B31D19">
              <w:t xml:space="preserve"> </w:t>
            </w:r>
            <w:r w:rsidR="00B31D19" w:rsidRPr="00B31D19">
              <w:rPr>
                <w:rFonts w:ascii="PermianSerifTypeface" w:hAnsi="PermianSerifTypeface"/>
                <w:sz w:val="16"/>
                <w:szCs w:val="16"/>
                <w:lang w:val="ro-MD"/>
              </w:rPr>
              <w:t>calitate, i.e. accesibilitatea și previzibilitatea (Hotăr</w:t>
            </w:r>
            <w:r w:rsidR="00A172DA">
              <w:rPr>
                <w:rFonts w:ascii="PermianSerifTypeface" w:hAnsi="PermianSerifTypeface"/>
                <w:sz w:val="16"/>
                <w:szCs w:val="16"/>
                <w:lang w:val="ro-MD"/>
              </w:rPr>
              <w:t>â</w:t>
            </w:r>
            <w:r w:rsidR="00B31D19" w:rsidRPr="00B31D19">
              <w:rPr>
                <w:rFonts w:ascii="PermianSerifTypeface" w:hAnsi="PermianSerifTypeface"/>
                <w:sz w:val="16"/>
                <w:szCs w:val="16"/>
                <w:lang w:val="ro-MD"/>
              </w:rPr>
              <w:t>rea Curții Constituționale nr.</w:t>
            </w:r>
            <w:r w:rsidR="00B31D19">
              <w:rPr>
                <w:rFonts w:ascii="PermianSerifTypeface" w:hAnsi="PermianSerifTypeface"/>
                <w:sz w:val="16"/>
                <w:szCs w:val="16"/>
                <w:lang w:val="ro-MD"/>
              </w:rPr>
              <w:t xml:space="preserve"> </w:t>
            </w:r>
            <w:r w:rsidR="00B31D19" w:rsidRPr="00B31D19">
              <w:rPr>
                <w:rFonts w:ascii="PermianSerifTypeface" w:hAnsi="PermianSerifTypeface"/>
                <w:sz w:val="16"/>
                <w:szCs w:val="16"/>
                <w:lang w:val="ro-MD"/>
              </w:rPr>
              <w:t>23/2021, §52)</w:t>
            </w:r>
          </w:p>
          <w:p w14:paraId="49B92CCC" w14:textId="1651AE5B" w:rsidR="00B31D19" w:rsidRPr="00B31D19" w:rsidRDefault="00B31D19" w:rsidP="00B31D19">
            <w:pPr>
              <w:jc w:val="both"/>
              <w:rPr>
                <w:rFonts w:ascii="PermianSerifTypeface" w:hAnsi="PermianSerifTypeface"/>
                <w:sz w:val="16"/>
                <w:szCs w:val="16"/>
                <w:lang w:val="ro-MD"/>
              </w:rPr>
            </w:pPr>
            <w:r w:rsidRPr="00B31D19">
              <w:rPr>
                <w:rFonts w:ascii="PermianSerifTypeface" w:hAnsi="PermianSerifTypeface"/>
                <w:sz w:val="16"/>
                <w:szCs w:val="16"/>
                <w:lang w:val="ro-MD"/>
              </w:rPr>
              <w:t xml:space="preserve">Astfel, </w:t>
            </w:r>
            <w:r w:rsidR="00A172DA">
              <w:rPr>
                <w:rFonts w:ascii="PermianSerifTypeface" w:hAnsi="PermianSerifTypeface"/>
                <w:sz w:val="16"/>
                <w:szCs w:val="16"/>
                <w:lang w:val="ro-MD"/>
              </w:rPr>
              <w:t xml:space="preserve">potrivit </w:t>
            </w:r>
            <w:r w:rsidRPr="00B31D19">
              <w:rPr>
                <w:rFonts w:ascii="PermianSerifTypeface" w:hAnsi="PermianSerifTypeface"/>
                <w:sz w:val="16"/>
                <w:szCs w:val="16"/>
                <w:lang w:val="ro-MD"/>
              </w:rPr>
              <w:t>cel</w:t>
            </w:r>
            <w:r w:rsidR="00A172DA">
              <w:rPr>
                <w:rFonts w:ascii="PermianSerifTypeface" w:hAnsi="PermianSerifTypeface"/>
                <w:sz w:val="16"/>
                <w:szCs w:val="16"/>
                <w:lang w:val="ro-MD"/>
              </w:rPr>
              <w:t>or</w:t>
            </w:r>
            <w:r w:rsidRPr="00B31D19">
              <w:rPr>
                <w:rFonts w:ascii="PermianSerifTypeface" w:hAnsi="PermianSerifTypeface"/>
                <w:sz w:val="16"/>
                <w:szCs w:val="16"/>
                <w:lang w:val="ro-MD"/>
              </w:rPr>
              <w:t xml:space="preserve"> expuse mai sus, propunem excluderea prevederilor</w:t>
            </w:r>
            <w:r>
              <w:rPr>
                <w:rFonts w:ascii="PermianSerifTypeface" w:hAnsi="PermianSerifTypeface"/>
                <w:sz w:val="16"/>
                <w:szCs w:val="16"/>
                <w:lang w:val="ro-MD"/>
              </w:rPr>
              <w:t xml:space="preserve"> </w:t>
            </w:r>
            <w:r w:rsidRPr="00B31D19">
              <w:rPr>
                <w:rFonts w:ascii="PermianSerifTypeface" w:hAnsi="PermianSerifTypeface"/>
                <w:sz w:val="16"/>
                <w:szCs w:val="16"/>
                <w:lang w:val="ro-MD"/>
              </w:rPr>
              <w:t>respective în vederea protejării drepturilor achizitorilor potențiali de participațiuni</w:t>
            </w:r>
          </w:p>
          <w:p w14:paraId="3B77816E" w14:textId="2F4C8855" w:rsidR="00B31D19" w:rsidRPr="00B31D19" w:rsidRDefault="00B31D19" w:rsidP="00B31D19">
            <w:pPr>
              <w:jc w:val="both"/>
              <w:rPr>
                <w:rFonts w:ascii="PermianSerifTypeface" w:hAnsi="PermianSerifTypeface"/>
                <w:sz w:val="16"/>
                <w:szCs w:val="16"/>
                <w:lang w:val="ro-MD"/>
              </w:rPr>
            </w:pPr>
            <w:r w:rsidRPr="00B31D19">
              <w:rPr>
                <w:rFonts w:ascii="PermianSerifTypeface" w:hAnsi="PermianSerifTypeface"/>
                <w:sz w:val="16"/>
                <w:szCs w:val="16"/>
                <w:lang w:val="ro-MD"/>
              </w:rPr>
              <w:t>împotriva unor eventuale acțiuni abuzive și neargumentate a</w:t>
            </w:r>
            <w:r w:rsidR="00A172DA">
              <w:rPr>
                <w:rFonts w:ascii="PermianSerifTypeface" w:hAnsi="PermianSerifTypeface"/>
                <w:sz w:val="16"/>
                <w:szCs w:val="16"/>
                <w:lang w:val="ro-MD"/>
              </w:rPr>
              <w:t>le</w:t>
            </w:r>
            <w:r w:rsidRPr="00B31D19">
              <w:rPr>
                <w:rFonts w:ascii="PermianSerifTypeface" w:hAnsi="PermianSerifTypeface"/>
                <w:sz w:val="16"/>
                <w:szCs w:val="16"/>
                <w:lang w:val="ro-MD"/>
              </w:rPr>
              <w:t xml:space="preserve"> Băncii Naționale la</w:t>
            </w:r>
            <w:r>
              <w:rPr>
                <w:rFonts w:ascii="PermianSerifTypeface" w:hAnsi="PermianSerifTypeface"/>
                <w:sz w:val="16"/>
                <w:szCs w:val="16"/>
                <w:lang w:val="ro-MD"/>
              </w:rPr>
              <w:t xml:space="preserve"> </w:t>
            </w:r>
            <w:r w:rsidRPr="00B31D19">
              <w:rPr>
                <w:rFonts w:ascii="PermianSerifTypeface" w:hAnsi="PermianSerifTypeface"/>
                <w:sz w:val="16"/>
                <w:szCs w:val="16"/>
                <w:lang w:val="ro-MD"/>
              </w:rPr>
              <w:t>evaluarea acestuia, pentru a se evita luarea unor decizii arbitrare, lipsite de probe,</w:t>
            </w:r>
            <w:r>
              <w:rPr>
                <w:rFonts w:ascii="PermianSerifTypeface" w:hAnsi="PermianSerifTypeface"/>
                <w:sz w:val="16"/>
                <w:szCs w:val="16"/>
                <w:lang w:val="ro-MD"/>
              </w:rPr>
              <w:t xml:space="preserve"> </w:t>
            </w:r>
            <w:r w:rsidRPr="00B31D19">
              <w:rPr>
                <w:rFonts w:ascii="PermianSerifTypeface" w:hAnsi="PermianSerifTypeface"/>
                <w:sz w:val="16"/>
                <w:szCs w:val="16"/>
                <w:lang w:val="ro-MD"/>
              </w:rPr>
              <w:t>ținându-se cont de pct. 10.1 al Ghidului comun privind evaluarea prudențială a</w:t>
            </w:r>
            <w:r>
              <w:rPr>
                <w:rFonts w:ascii="PermianSerifTypeface" w:hAnsi="PermianSerifTypeface"/>
                <w:sz w:val="16"/>
                <w:szCs w:val="16"/>
                <w:lang w:val="ro-MD"/>
              </w:rPr>
              <w:t xml:space="preserve"> </w:t>
            </w:r>
            <w:r w:rsidRPr="00B31D19">
              <w:rPr>
                <w:rFonts w:ascii="PermianSerifTypeface" w:hAnsi="PermianSerifTypeface"/>
                <w:sz w:val="16"/>
                <w:szCs w:val="16"/>
                <w:lang w:val="ro-MD"/>
              </w:rPr>
              <w:t>achizițiilor și majorarea participațiilor calificate</w:t>
            </w:r>
            <w:r>
              <w:rPr>
                <w:rFonts w:ascii="PermianSerifTypeface" w:hAnsi="PermianSerifTypeface"/>
                <w:sz w:val="16"/>
                <w:szCs w:val="16"/>
                <w:lang w:val="ro-MD"/>
              </w:rPr>
              <w:t xml:space="preserve">  î</w:t>
            </w:r>
            <w:r w:rsidRPr="00B31D19">
              <w:rPr>
                <w:rFonts w:ascii="PermianSerifTypeface" w:hAnsi="PermianSerifTypeface"/>
                <w:sz w:val="16"/>
                <w:szCs w:val="16"/>
                <w:lang w:val="ro-MD"/>
              </w:rPr>
              <w:t>n sectorul financiar</w:t>
            </w:r>
          </w:p>
          <w:p w14:paraId="72B76149" w14:textId="72AD2E27" w:rsidR="005E2CC9" w:rsidRPr="00096AC6" w:rsidRDefault="00B31D19" w:rsidP="00B31D19">
            <w:pPr>
              <w:jc w:val="both"/>
              <w:rPr>
                <w:rFonts w:ascii="PermianSerifTypeface" w:hAnsi="PermianSerifTypeface"/>
                <w:sz w:val="16"/>
                <w:szCs w:val="16"/>
                <w:lang w:val="ro-MD"/>
              </w:rPr>
            </w:pPr>
            <w:r w:rsidRPr="00B31D19">
              <w:rPr>
                <w:rFonts w:ascii="PermianSerifTypeface" w:hAnsi="PermianSerifTypeface"/>
                <w:sz w:val="16"/>
                <w:szCs w:val="16"/>
                <w:lang w:val="ro-MD"/>
              </w:rPr>
              <w:t>(JC/GL/2016/01).</w:t>
            </w:r>
          </w:p>
        </w:tc>
        <w:tc>
          <w:tcPr>
            <w:tcW w:w="4148" w:type="dxa"/>
          </w:tcPr>
          <w:p w14:paraId="0E7C40BF" w14:textId="40224FE3" w:rsidR="00F17CFB" w:rsidRPr="00A06785" w:rsidRDefault="007C4682" w:rsidP="00F17CFB">
            <w:pPr>
              <w:rPr>
                <w:rFonts w:ascii="PermianSerifTypeface" w:hAnsi="PermianSerifTypeface"/>
                <w:b/>
                <w:bCs/>
                <w:sz w:val="16"/>
                <w:szCs w:val="16"/>
              </w:rPr>
            </w:pPr>
            <w:r>
              <w:rPr>
                <w:rFonts w:ascii="PermianSerifTypeface" w:hAnsi="PermianSerifTypeface"/>
                <w:b/>
                <w:bCs/>
                <w:sz w:val="16"/>
                <w:szCs w:val="16"/>
              </w:rPr>
              <w:t xml:space="preserve">Se acceptă </w:t>
            </w:r>
          </w:p>
          <w:p w14:paraId="579E50C9" w14:textId="6F8E0D5A" w:rsidR="00F17CFB" w:rsidRDefault="00F17CFB" w:rsidP="00F17CFB">
            <w:pPr>
              <w:rPr>
                <w:rFonts w:ascii="PermianSerifTypeface" w:hAnsi="PermianSerifTypeface"/>
                <w:sz w:val="16"/>
                <w:szCs w:val="16"/>
              </w:rPr>
            </w:pPr>
          </w:p>
          <w:p w14:paraId="4FCC9449" w14:textId="05EDF454" w:rsidR="00F17CFB" w:rsidRPr="00F17CFB" w:rsidRDefault="00AD65EF" w:rsidP="00F17CFB">
            <w:pPr>
              <w:rPr>
                <w:rFonts w:ascii="PermianSerifTypeface" w:hAnsi="PermianSerifTypeface"/>
                <w:sz w:val="16"/>
                <w:szCs w:val="16"/>
              </w:rPr>
            </w:pPr>
            <w:r>
              <w:rPr>
                <w:rFonts w:ascii="PermianSerifTypeface" w:hAnsi="PermianSerifTypeface"/>
                <w:sz w:val="16"/>
                <w:szCs w:val="16"/>
              </w:rPr>
              <w:t xml:space="preserve">Pct. 20 din proiectul Regulamentului prevede că </w:t>
            </w:r>
            <w:r w:rsidR="00F17CFB">
              <w:rPr>
                <w:rFonts w:ascii="PermianSerifTypeface" w:hAnsi="PermianSerifTypeface"/>
                <w:sz w:val="16"/>
                <w:szCs w:val="16"/>
              </w:rPr>
              <w:t>Banca Națională realizează evaluarea achizitorilor potențiali pornind de la influența  exercitată de către acesta</w:t>
            </w:r>
            <w:r>
              <w:rPr>
                <w:rFonts w:ascii="PermianSerifTypeface" w:hAnsi="PermianSerifTypeface"/>
                <w:sz w:val="16"/>
                <w:szCs w:val="16"/>
              </w:rPr>
              <w:t xml:space="preserve"> </w:t>
            </w:r>
            <w:r w:rsidR="00F17CFB">
              <w:rPr>
                <w:rFonts w:ascii="PermianSerifTypeface" w:hAnsi="PermianSerifTypeface"/>
                <w:sz w:val="16"/>
                <w:szCs w:val="16"/>
              </w:rPr>
              <w:t>asupra prestatorului în cauză</w:t>
            </w:r>
            <w:r w:rsidR="00022A83">
              <w:rPr>
                <w:rFonts w:ascii="PermianSerifTypeface" w:hAnsi="PermianSerifTypeface"/>
                <w:sz w:val="16"/>
                <w:szCs w:val="16"/>
              </w:rPr>
              <w:t>,</w:t>
            </w:r>
            <w:r w:rsidR="00F17CFB">
              <w:rPr>
                <w:rFonts w:ascii="PermianSerifTypeface" w:hAnsi="PermianSerifTypeface"/>
                <w:sz w:val="16"/>
                <w:szCs w:val="16"/>
              </w:rPr>
              <w:t xml:space="preserve"> </w:t>
            </w:r>
            <w:r w:rsidRPr="00AD65EF">
              <w:rPr>
                <w:rFonts w:ascii="PermianSerifTypeface" w:hAnsi="PermianSerifTypeface"/>
                <w:b/>
                <w:bCs/>
                <w:sz w:val="16"/>
                <w:szCs w:val="16"/>
              </w:rPr>
              <w:t>ținând cont de necesitatea asigurării unei administrări stabile și prudente a prestatorului</w:t>
            </w:r>
            <w:r>
              <w:rPr>
                <w:rFonts w:ascii="PermianSerifTypeface" w:hAnsi="PermianSerifTypeface"/>
                <w:sz w:val="16"/>
                <w:szCs w:val="16"/>
              </w:rPr>
              <w:t xml:space="preserve"> și dacă este încredințată că situația financiară a acestuia este sigură și adecvată. Totodată, procesul de evaluare cuprinde toate elementele unei proceduri administrative în sensul Codului administrativ nr.116/2018. Astfel, la evaluarea menționată </w:t>
            </w:r>
            <w:r w:rsidR="00022A83">
              <w:rPr>
                <w:rFonts w:ascii="PermianSerifTypeface" w:hAnsi="PermianSerifTypeface"/>
                <w:sz w:val="16"/>
                <w:szCs w:val="16"/>
              </w:rPr>
              <w:t xml:space="preserve">la pct. </w:t>
            </w:r>
            <w:r>
              <w:rPr>
                <w:rFonts w:ascii="PermianSerifTypeface" w:hAnsi="PermianSerifTypeface"/>
                <w:sz w:val="16"/>
                <w:szCs w:val="16"/>
              </w:rPr>
              <w:t xml:space="preserve"> 22, Banca Națională aplică toate principiile enumerate în capitolul II Principii</w:t>
            </w:r>
            <w:r w:rsidR="00907054">
              <w:rPr>
                <w:rFonts w:ascii="PermianSerifTypeface" w:hAnsi="PermianSerifTypeface"/>
                <w:sz w:val="16"/>
                <w:szCs w:val="16"/>
              </w:rPr>
              <w:t xml:space="preserve"> din Co</w:t>
            </w:r>
            <w:r w:rsidR="00933F6A">
              <w:rPr>
                <w:rFonts w:ascii="PermianSerifTypeface" w:hAnsi="PermianSerifTypeface"/>
                <w:sz w:val="16"/>
                <w:szCs w:val="16"/>
              </w:rPr>
              <w:t>d</w:t>
            </w:r>
            <w:r>
              <w:rPr>
                <w:rFonts w:ascii="PermianSerifTypeface" w:hAnsi="PermianSerifTypeface"/>
                <w:sz w:val="16"/>
                <w:szCs w:val="16"/>
              </w:rPr>
              <w:t>, inclusiv art.</w:t>
            </w:r>
            <w:r w:rsidR="00F17CFB" w:rsidRPr="00F17CFB">
              <w:rPr>
                <w:rFonts w:ascii="PermianSerifTypeface" w:hAnsi="PermianSerifTypeface"/>
                <w:sz w:val="16"/>
                <w:szCs w:val="16"/>
              </w:rPr>
              <w:t>30</w:t>
            </w:r>
            <w:r>
              <w:rPr>
                <w:rFonts w:ascii="PermianSerifTypeface" w:hAnsi="PermianSerifTypeface"/>
                <w:sz w:val="16"/>
                <w:szCs w:val="16"/>
              </w:rPr>
              <w:t xml:space="preserve"> </w:t>
            </w:r>
            <w:r w:rsidR="00F17CFB" w:rsidRPr="00F17CFB">
              <w:rPr>
                <w:rFonts w:ascii="PermianSerifTypeface" w:hAnsi="PermianSerifTypeface"/>
                <w:sz w:val="16"/>
                <w:szCs w:val="16"/>
              </w:rPr>
              <w:t>Securitatea raporturilor juridice</w:t>
            </w:r>
            <w:r w:rsidR="00736F1C">
              <w:rPr>
                <w:rFonts w:ascii="PermianSerifTypeface" w:hAnsi="PermianSerifTypeface"/>
                <w:sz w:val="16"/>
                <w:szCs w:val="16"/>
              </w:rPr>
              <w:t>:</w:t>
            </w:r>
          </w:p>
          <w:p w14:paraId="7661977F" w14:textId="77777777" w:rsidR="00F17CFB" w:rsidRPr="00F17CFB" w:rsidRDefault="00F17CFB" w:rsidP="00F17CFB">
            <w:pPr>
              <w:rPr>
                <w:rFonts w:ascii="PermianSerifTypeface" w:hAnsi="PermianSerifTypeface"/>
                <w:sz w:val="16"/>
                <w:szCs w:val="16"/>
              </w:rPr>
            </w:pPr>
            <w:r w:rsidRPr="00F17CFB">
              <w:rPr>
                <w:rFonts w:ascii="PermianSerifTypeface" w:hAnsi="PermianSerifTypeface"/>
                <w:sz w:val="16"/>
                <w:szCs w:val="16"/>
              </w:rPr>
              <w:t>(1) Autorităţile publice nu pot întreprinde măsuri cu efect retroactiv, cu excepţia cazurilor prevăzute de lege.</w:t>
            </w:r>
          </w:p>
          <w:p w14:paraId="18FDE152" w14:textId="16FA0663" w:rsidR="00F17CFB" w:rsidRPr="00F17CFB" w:rsidRDefault="00F17CFB" w:rsidP="00F17CFB">
            <w:pPr>
              <w:rPr>
                <w:rFonts w:ascii="PermianSerifTypeface" w:hAnsi="PermianSerifTypeface"/>
                <w:sz w:val="16"/>
                <w:szCs w:val="16"/>
              </w:rPr>
            </w:pPr>
            <w:r w:rsidRPr="00F17CFB">
              <w:rPr>
                <w:rFonts w:ascii="PermianSerifTypeface" w:hAnsi="PermianSerifTypeface"/>
                <w:sz w:val="16"/>
                <w:szCs w:val="16"/>
              </w:rPr>
              <w:t xml:space="preserve">(2) </w:t>
            </w:r>
            <w:r w:rsidRPr="00AD65EF">
              <w:rPr>
                <w:rFonts w:ascii="PermianSerifTypeface" w:hAnsi="PermianSerifTypeface"/>
                <w:b/>
                <w:bCs/>
                <w:sz w:val="16"/>
                <w:szCs w:val="16"/>
              </w:rPr>
              <w:t>Autorităţile publice nu pot întreprinde măsuri care să afecteze situaţiile juridice definitive sau drepturile dob</w:t>
            </w:r>
            <w:r w:rsidR="00DF1E44">
              <w:rPr>
                <w:rFonts w:ascii="PermianSerifTypeface" w:hAnsi="PermianSerifTypeface"/>
                <w:b/>
                <w:bCs/>
                <w:sz w:val="16"/>
                <w:szCs w:val="16"/>
              </w:rPr>
              <w:t>â</w:t>
            </w:r>
            <w:r w:rsidRPr="00AD65EF">
              <w:rPr>
                <w:rFonts w:ascii="PermianSerifTypeface" w:hAnsi="PermianSerifTypeface"/>
                <w:b/>
                <w:bCs/>
                <w:sz w:val="16"/>
                <w:szCs w:val="16"/>
              </w:rPr>
              <w:t>ndite, dec</w:t>
            </w:r>
            <w:r w:rsidR="00DF1E44">
              <w:rPr>
                <w:rFonts w:ascii="PermianSerifTypeface" w:hAnsi="PermianSerifTypeface"/>
                <w:b/>
                <w:bCs/>
                <w:sz w:val="16"/>
                <w:szCs w:val="16"/>
              </w:rPr>
              <w:t>â</w:t>
            </w:r>
            <w:r w:rsidRPr="00AD65EF">
              <w:rPr>
                <w:rFonts w:ascii="PermianSerifTypeface" w:hAnsi="PermianSerifTypeface"/>
                <w:b/>
                <w:bCs/>
                <w:sz w:val="16"/>
                <w:szCs w:val="16"/>
              </w:rPr>
              <w:t>t în situaţii în care, în condiţiile stabilite de lege</w:t>
            </w:r>
            <w:r w:rsidRPr="00F17CFB">
              <w:rPr>
                <w:rFonts w:ascii="PermianSerifTypeface" w:hAnsi="PermianSerifTypeface"/>
                <w:sz w:val="16"/>
                <w:szCs w:val="16"/>
              </w:rPr>
              <w:t>, acest lucru este absolut necesar pentru interesul public.</w:t>
            </w:r>
          </w:p>
          <w:p w14:paraId="787149FF" w14:textId="77777777" w:rsidR="001A6A67" w:rsidRDefault="001A6A67" w:rsidP="001A6A67">
            <w:pPr>
              <w:rPr>
                <w:rFonts w:ascii="PermianSerifTypeface" w:hAnsi="PermianSerifTypeface"/>
                <w:sz w:val="16"/>
                <w:szCs w:val="16"/>
                <w:lang w:val="ro-MD"/>
              </w:rPr>
            </w:pPr>
          </w:p>
          <w:p w14:paraId="73A9BD92" w14:textId="2DDF90BD" w:rsidR="007D6FFC" w:rsidRDefault="001A6A67" w:rsidP="007D6FFC">
            <w:pPr>
              <w:rPr>
                <w:rFonts w:ascii="PermianSerifTypeface" w:hAnsi="PermianSerifTypeface"/>
                <w:sz w:val="16"/>
                <w:szCs w:val="16"/>
                <w:lang w:val="ro-MD"/>
              </w:rPr>
            </w:pPr>
            <w:r>
              <w:rPr>
                <w:rFonts w:ascii="PermianSerifTypeface" w:hAnsi="PermianSerifTypeface"/>
                <w:sz w:val="16"/>
                <w:szCs w:val="16"/>
                <w:lang w:val="ro-MD"/>
              </w:rPr>
              <w:t xml:space="preserve">Cu referire la pct. </w:t>
            </w:r>
            <w:r w:rsidRPr="001A6A67">
              <w:rPr>
                <w:rFonts w:ascii="PermianSerifTypeface" w:hAnsi="PermianSerifTypeface"/>
                <w:sz w:val="16"/>
                <w:szCs w:val="16"/>
                <w:lang w:val="ro-MD"/>
              </w:rPr>
              <w:t xml:space="preserve">10.1 </w:t>
            </w:r>
            <w:r>
              <w:rPr>
                <w:rFonts w:ascii="PermianSerifTypeface" w:hAnsi="PermianSerifTypeface"/>
                <w:sz w:val="16"/>
                <w:szCs w:val="16"/>
                <w:lang w:val="ro-MD"/>
              </w:rPr>
              <w:t>din Ghid</w:t>
            </w:r>
            <w:r w:rsidR="00DF1E44">
              <w:rPr>
                <w:rFonts w:ascii="PermianSerifTypeface" w:hAnsi="PermianSerifTypeface"/>
                <w:sz w:val="16"/>
                <w:szCs w:val="16"/>
                <w:lang w:val="ro-MD"/>
              </w:rPr>
              <w:t>,</w:t>
            </w:r>
            <w:r>
              <w:rPr>
                <w:rFonts w:ascii="PermianSerifTypeface" w:hAnsi="PermianSerifTypeface"/>
                <w:sz w:val="16"/>
                <w:szCs w:val="16"/>
                <w:lang w:val="ro-MD"/>
              </w:rPr>
              <w:t xml:space="preserve"> </w:t>
            </w:r>
            <w:r w:rsidR="00DF1E44">
              <w:rPr>
                <w:rFonts w:ascii="PermianSerifTypeface" w:hAnsi="PermianSerifTypeface"/>
                <w:sz w:val="16"/>
                <w:szCs w:val="16"/>
                <w:lang w:val="ro-MD"/>
              </w:rPr>
              <w:t>e</w:t>
            </w:r>
            <w:r w:rsidRPr="001A6A67">
              <w:rPr>
                <w:rFonts w:ascii="PermianSerifTypeface" w:hAnsi="PermianSerifTypeface"/>
                <w:sz w:val="16"/>
                <w:szCs w:val="16"/>
                <w:lang w:val="ro-MD"/>
              </w:rPr>
              <w:t>valuarea reputației potențialului achizitor trebuie să cuprindă două elemente:</w:t>
            </w:r>
            <w:r>
              <w:rPr>
                <w:rFonts w:ascii="PermianSerifTypeface" w:hAnsi="PermianSerifTypeface"/>
                <w:sz w:val="16"/>
                <w:szCs w:val="16"/>
                <w:lang w:val="ro-MD"/>
              </w:rPr>
              <w:t xml:space="preserve"> </w:t>
            </w:r>
            <w:r w:rsidRPr="001A6A67">
              <w:rPr>
                <w:rFonts w:ascii="PermianSerifTypeface" w:hAnsi="PermianSerifTypeface"/>
                <w:sz w:val="16"/>
                <w:szCs w:val="16"/>
                <w:lang w:val="ro-MD"/>
              </w:rPr>
              <w:t xml:space="preserve">(a) integritatea și </w:t>
            </w:r>
            <w:r>
              <w:rPr>
                <w:rFonts w:ascii="PermianSerifTypeface" w:hAnsi="PermianSerifTypeface"/>
                <w:sz w:val="16"/>
                <w:szCs w:val="16"/>
                <w:lang w:val="ro-MD"/>
              </w:rPr>
              <w:t xml:space="preserve"> </w:t>
            </w:r>
            <w:r w:rsidRPr="001A6A67">
              <w:rPr>
                <w:rFonts w:ascii="PermianSerifTypeface" w:hAnsi="PermianSerifTypeface"/>
                <w:sz w:val="16"/>
                <w:szCs w:val="16"/>
                <w:lang w:val="ro-MD"/>
              </w:rPr>
              <w:t xml:space="preserve">(b) competența profesională. </w:t>
            </w:r>
            <w:r>
              <w:rPr>
                <w:rFonts w:ascii="PermianSerifTypeface" w:hAnsi="PermianSerifTypeface"/>
                <w:sz w:val="16"/>
                <w:szCs w:val="16"/>
                <w:lang w:val="ro-MD"/>
              </w:rPr>
              <w:t>Autorul</w:t>
            </w:r>
            <w:r w:rsidR="009A19BB">
              <w:rPr>
                <w:rFonts w:ascii="PermianSerifTypeface" w:hAnsi="PermianSerifTypeface"/>
                <w:sz w:val="16"/>
                <w:szCs w:val="16"/>
                <w:lang w:val="ro-MD"/>
              </w:rPr>
              <w:t>,</w:t>
            </w:r>
            <w:r>
              <w:rPr>
                <w:rFonts w:ascii="PermianSerifTypeface" w:hAnsi="PermianSerifTypeface"/>
                <w:sz w:val="16"/>
                <w:szCs w:val="16"/>
                <w:lang w:val="ro-MD"/>
              </w:rPr>
              <w:t xml:space="preserve"> în pct.22 al proiectului Regulamentului</w:t>
            </w:r>
            <w:r w:rsidR="009A19BB">
              <w:rPr>
                <w:rFonts w:ascii="PermianSerifTypeface" w:hAnsi="PermianSerifTypeface"/>
                <w:sz w:val="16"/>
                <w:szCs w:val="16"/>
                <w:lang w:val="ro-MD"/>
              </w:rPr>
              <w:t>,</w:t>
            </w:r>
            <w:r>
              <w:rPr>
                <w:rFonts w:ascii="PermianSerifTypeface" w:hAnsi="PermianSerifTypeface"/>
                <w:sz w:val="16"/>
                <w:szCs w:val="16"/>
                <w:lang w:val="ro-MD"/>
              </w:rPr>
              <w:t xml:space="preserve"> la evaluarea </w:t>
            </w:r>
            <w:r w:rsidR="009A19BB">
              <w:rPr>
                <w:rFonts w:ascii="PermianSerifTypeface" w:hAnsi="PermianSerifTypeface"/>
                <w:sz w:val="16"/>
                <w:szCs w:val="16"/>
                <w:lang w:val="ro-MD"/>
              </w:rPr>
              <w:t xml:space="preserve">bunei </w:t>
            </w:r>
            <w:r>
              <w:rPr>
                <w:rFonts w:ascii="PermianSerifTypeface" w:hAnsi="PermianSerifTypeface"/>
                <w:sz w:val="16"/>
                <w:szCs w:val="16"/>
                <w:lang w:val="ro-MD"/>
              </w:rPr>
              <w:t>reputați</w:t>
            </w:r>
            <w:r w:rsidR="009A19BB">
              <w:rPr>
                <w:rFonts w:ascii="PermianSerifTypeface" w:hAnsi="PermianSerifTypeface"/>
                <w:sz w:val="16"/>
                <w:szCs w:val="16"/>
                <w:lang w:val="ro-MD"/>
              </w:rPr>
              <w:t>i</w:t>
            </w:r>
            <w:r>
              <w:rPr>
                <w:rFonts w:ascii="PermianSerifTypeface" w:hAnsi="PermianSerifTypeface"/>
                <w:sz w:val="16"/>
                <w:szCs w:val="16"/>
                <w:lang w:val="ro-MD"/>
              </w:rPr>
              <w:t xml:space="preserve"> a stabilit</w:t>
            </w:r>
            <w:r w:rsidR="009A19BB">
              <w:rPr>
                <w:rFonts w:ascii="PermianSerifTypeface" w:hAnsi="PermianSerifTypeface"/>
                <w:sz w:val="16"/>
                <w:szCs w:val="16"/>
                <w:lang w:val="ro-MD"/>
              </w:rPr>
              <w:t>,</w:t>
            </w:r>
            <w:r>
              <w:rPr>
                <w:rFonts w:ascii="PermianSerifTypeface" w:hAnsi="PermianSerifTypeface"/>
                <w:sz w:val="16"/>
                <w:szCs w:val="16"/>
                <w:lang w:val="ro-MD"/>
              </w:rPr>
              <w:t xml:space="preserve"> la fel</w:t>
            </w:r>
            <w:r w:rsidR="009A19BB">
              <w:rPr>
                <w:rFonts w:ascii="PermianSerifTypeface" w:hAnsi="PermianSerifTypeface"/>
                <w:sz w:val="16"/>
                <w:szCs w:val="16"/>
                <w:lang w:val="ro-MD"/>
              </w:rPr>
              <w:t>,</w:t>
            </w:r>
            <w:r>
              <w:rPr>
                <w:rFonts w:ascii="PermianSerifTypeface" w:hAnsi="PermianSerifTypeface"/>
                <w:sz w:val="16"/>
                <w:szCs w:val="16"/>
                <w:lang w:val="ro-MD"/>
              </w:rPr>
              <w:t xml:space="preserve"> cel</w:t>
            </w:r>
            <w:r w:rsidR="009A19BB">
              <w:rPr>
                <w:rFonts w:ascii="PermianSerifTypeface" w:hAnsi="PermianSerifTypeface"/>
                <w:sz w:val="16"/>
                <w:szCs w:val="16"/>
                <w:lang w:val="ro-MD"/>
              </w:rPr>
              <w:t>e</w:t>
            </w:r>
            <w:r>
              <w:rPr>
                <w:rFonts w:ascii="PermianSerifTypeface" w:hAnsi="PermianSerifTypeface"/>
                <w:sz w:val="16"/>
                <w:szCs w:val="16"/>
                <w:lang w:val="ro-MD"/>
              </w:rPr>
              <w:t xml:space="preserve"> două criterii: integritate și profesionalism</w:t>
            </w:r>
            <w:r w:rsidR="004F66DD">
              <w:rPr>
                <w:rFonts w:ascii="PermianSerifTypeface" w:hAnsi="PermianSerifTypeface"/>
                <w:sz w:val="16"/>
                <w:szCs w:val="16"/>
                <w:lang w:val="ro-MD"/>
              </w:rPr>
              <w:t xml:space="preserve">. Pct.23-29 din proiect descriu cu exactitate procesul de evaluare a acestor </w:t>
            </w:r>
            <w:r w:rsidR="009A19BB">
              <w:rPr>
                <w:rFonts w:ascii="PermianSerifTypeface" w:hAnsi="PermianSerifTypeface"/>
                <w:sz w:val="16"/>
                <w:szCs w:val="16"/>
                <w:lang w:val="ro-MD"/>
              </w:rPr>
              <w:t>două</w:t>
            </w:r>
            <w:r w:rsidR="004F66DD">
              <w:rPr>
                <w:rFonts w:ascii="PermianSerifTypeface" w:hAnsi="PermianSerifTypeface"/>
                <w:sz w:val="16"/>
                <w:szCs w:val="16"/>
                <w:lang w:val="ro-MD"/>
              </w:rPr>
              <w:t xml:space="preserve"> criterii previzibil și clar</w:t>
            </w:r>
            <w:r w:rsidR="007D6FFC">
              <w:rPr>
                <w:rFonts w:ascii="PermianSerifTypeface" w:hAnsi="PermianSerifTypeface"/>
                <w:sz w:val="16"/>
                <w:szCs w:val="16"/>
                <w:lang w:val="ro-MD"/>
              </w:rPr>
              <w:t>.</w:t>
            </w:r>
          </w:p>
          <w:p w14:paraId="136E4A22" w14:textId="77777777" w:rsidR="001A6A67" w:rsidRPr="001A6A67" w:rsidRDefault="001A6A67" w:rsidP="001A6A67">
            <w:pPr>
              <w:rPr>
                <w:rFonts w:ascii="PermianSerifTypeface" w:hAnsi="PermianSerifTypeface"/>
                <w:sz w:val="16"/>
                <w:szCs w:val="16"/>
                <w:lang w:val="ro-MD"/>
              </w:rPr>
            </w:pPr>
          </w:p>
          <w:p w14:paraId="001C2389" w14:textId="77777777" w:rsidR="005E2CC9" w:rsidRPr="001A6A67" w:rsidRDefault="005E2CC9" w:rsidP="00C9085F">
            <w:pPr>
              <w:rPr>
                <w:rFonts w:ascii="PermianSerifTypeface" w:hAnsi="PermianSerifTypeface"/>
                <w:sz w:val="16"/>
                <w:szCs w:val="16"/>
                <w:lang w:val="ro-MD"/>
              </w:rPr>
            </w:pPr>
          </w:p>
        </w:tc>
      </w:tr>
      <w:tr w:rsidR="005E2CC9" w:rsidRPr="00D4213F" w14:paraId="14D9D7AF" w14:textId="77777777" w:rsidTr="00C9085F">
        <w:trPr>
          <w:trHeight w:val="182"/>
        </w:trPr>
        <w:tc>
          <w:tcPr>
            <w:tcW w:w="3681" w:type="dxa"/>
          </w:tcPr>
          <w:p w14:paraId="20048326"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lastRenderedPageBreak/>
              <w:t>31. Evaluarea integrității achizitorului potențial se efectuează ținându-se cont de următoarele, fără a se limita la acestea:</w:t>
            </w:r>
          </w:p>
          <w:p w14:paraId="6827FBFB"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1) deținerea, în momentul prezentării setului de documente, a calității de bănuit, învinuit sau inculpat în cadrul unui proces penal pentru infracțiuni în domeniul bancar, financiar, al asigurărilor, piețelor de capital, protecție a consumatorului, infracțiuni de spălare de bani și finanțarea terorismului, de fals și uz de fals, fraudă sau infracțiuni financiare, inclusiv manipulare a pieței, utilizarea abuzivă a informațiilor privilegiate, camătă și infracțiuni de corupție, infracțiuni în regimul fiscal, infracțiuni ce țin de faliment, insolvență, concurență, infracțiunile contra bunei desfășurări a activității în sfera publică;</w:t>
            </w:r>
          </w:p>
          <w:p w14:paraId="60FAA858"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2) deținerea calității de persoană în a cărei privință a fost pornit proces contravențional pentru contravenții ce afectează activitatea de întreprinzător, fiscalitatea, activitatea vamală și valorile mobiliare, sau deținerea unor sancțiuni pentru contravenții în aceste domenii;</w:t>
            </w:r>
          </w:p>
          <w:p w14:paraId="0B1921D9"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3) măsuri şi sancțiuni aplicate de orice autoritate de supraveghere sau organism profesional în domeniul economic;</w:t>
            </w:r>
          </w:p>
          <w:p w14:paraId="5E342832"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4) orice indiciu că achizitorul potențial nu a fost transparent, deschis şi cooperant în relația sa cu autoritatea de supraveghere sau cu autoritatea de reglementare, inclusiv orice indiciu că acesta a încercat să evite evaluarea în cadrul unei proceduri de autorizare a unei entități supravegheate, a ignorat cu bună știință obligația de notificare a intenției de dobândire a unei participațiuni calificate într-o entitate reglementată sau a încercat să evite evaluarea prudențială căreia trebuia să se supună în calitate de achizitor potențial al unei participațiuni calificate într-o asemenea entitate reglementată;</w:t>
            </w:r>
          </w:p>
          <w:p w14:paraId="11F6E002"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5) achizitorului potențial i-a fost refuzată eliberarea unui act permisiv, și/sau suspendat sau retras un act permisiv eliberat de o autoritate abilitată cu acest drept;</w:t>
            </w:r>
          </w:p>
          <w:p w14:paraId="46FC5809"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 xml:space="preserve">6) achizitorul potențial are interdicție de a ocupa o funcție de conducere într-o persoană </w:t>
            </w:r>
            <w:r w:rsidRPr="007D6FFC">
              <w:rPr>
                <w:rFonts w:ascii="PermianSerifTypeface" w:hAnsi="PermianSerifTypeface"/>
                <w:sz w:val="16"/>
                <w:szCs w:val="16"/>
              </w:rPr>
              <w:lastRenderedPageBreak/>
              <w:t>juridică;</w:t>
            </w:r>
          </w:p>
          <w:p w14:paraId="59CA2AA8" w14:textId="77777777" w:rsidR="007D6FFC" w:rsidRPr="007D6FFC" w:rsidRDefault="007D6FFC" w:rsidP="007D6FFC">
            <w:pPr>
              <w:jc w:val="both"/>
              <w:rPr>
                <w:rFonts w:ascii="PermianSerifTypeface" w:hAnsi="PermianSerifTypeface"/>
                <w:sz w:val="16"/>
                <w:szCs w:val="16"/>
              </w:rPr>
            </w:pPr>
            <w:r w:rsidRPr="007D6FFC">
              <w:rPr>
                <w:rFonts w:ascii="PermianSerifTypeface" w:hAnsi="PermianSerifTypeface"/>
                <w:sz w:val="16"/>
                <w:szCs w:val="16"/>
              </w:rPr>
              <w:t>7) achizitorul potenţial a fost înregistrat în baza de date a birourilor istoriilor de credit pentru neexecutarea de către acesta a obligaţiilor asumate prin contractul de credit sau cu situaţii de neplată a datoriei/datoriilor sale faţă de altă persoană/persoane;</w:t>
            </w:r>
          </w:p>
          <w:p w14:paraId="748912DD" w14:textId="13BE7CEF" w:rsidR="006849DA" w:rsidRPr="006849DA" w:rsidRDefault="007D6FFC" w:rsidP="006849DA">
            <w:pPr>
              <w:jc w:val="both"/>
              <w:rPr>
                <w:rFonts w:ascii="PermianSerifTypeface" w:hAnsi="PermianSerifTypeface"/>
                <w:sz w:val="16"/>
                <w:szCs w:val="16"/>
              </w:rPr>
            </w:pPr>
            <w:r w:rsidRPr="007D6FFC">
              <w:rPr>
                <w:rFonts w:ascii="PermianSerifTypeface" w:hAnsi="PermianSerifTypeface"/>
                <w:sz w:val="16"/>
                <w:szCs w:val="16"/>
              </w:rPr>
              <w:t>8) deținerea calității de subiect al unor procese civile/contravenţionale/penale, investiţii/expuneri şi datorii mari, inclusiv expirate, în cazul în care acestea au un impact semnificativ asupra persoanelor juridice controlate sau unde achizitorul potențial a deţinut funcţia de membru al organului de conducere, ori unde acesta are o deţinere calificată în capitalul social.</w:t>
            </w:r>
          </w:p>
        </w:tc>
        <w:tc>
          <w:tcPr>
            <w:tcW w:w="1701" w:type="dxa"/>
            <w:vAlign w:val="center"/>
          </w:tcPr>
          <w:p w14:paraId="49A5935C" w14:textId="77777777" w:rsidR="005E2CC9" w:rsidRPr="00096AC6" w:rsidRDefault="005E2CC9" w:rsidP="00C9085F">
            <w:pPr>
              <w:jc w:val="center"/>
              <w:rPr>
                <w:rFonts w:ascii="PermianSerifTypeface" w:hAnsi="PermianSerifTypeface"/>
                <w:sz w:val="16"/>
                <w:szCs w:val="16"/>
              </w:rPr>
            </w:pPr>
          </w:p>
        </w:tc>
        <w:tc>
          <w:tcPr>
            <w:tcW w:w="1559" w:type="dxa"/>
            <w:vAlign w:val="center"/>
          </w:tcPr>
          <w:p w14:paraId="7013108D" w14:textId="4E3611A4"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12</w:t>
            </w:r>
          </w:p>
        </w:tc>
        <w:tc>
          <w:tcPr>
            <w:tcW w:w="4678" w:type="dxa"/>
          </w:tcPr>
          <w:p w14:paraId="4C57B78E" w14:textId="74C05F46" w:rsidR="006849DA" w:rsidRPr="006849DA" w:rsidRDefault="006849DA" w:rsidP="006849DA">
            <w:pPr>
              <w:jc w:val="both"/>
              <w:rPr>
                <w:rFonts w:ascii="PermianSerifTypeface" w:hAnsi="PermianSerifTypeface"/>
                <w:sz w:val="16"/>
                <w:szCs w:val="16"/>
                <w:lang w:val="ro-MD"/>
              </w:rPr>
            </w:pPr>
            <w:r w:rsidRPr="006849DA">
              <w:rPr>
                <w:rFonts w:ascii="PermianSerifTypeface" w:hAnsi="PermianSerifTypeface"/>
                <w:sz w:val="16"/>
                <w:szCs w:val="16"/>
                <w:lang w:val="ro-MD"/>
              </w:rPr>
              <w:t xml:space="preserve">Cu referire la pct. 23 sbp. 2), atenționăm că </w:t>
            </w:r>
            <w:r w:rsidRPr="006849DA">
              <w:rPr>
                <w:rFonts w:ascii="PermianSerifTypeface" w:hAnsi="PermianSerifTypeface"/>
                <w:i/>
                <w:iCs/>
                <w:sz w:val="16"/>
                <w:szCs w:val="16"/>
                <w:lang w:val="ro-MD"/>
              </w:rPr>
              <w:t>Codului penal al Republicii Moldova</w:t>
            </w:r>
            <w:r w:rsidRPr="006849DA">
              <w:rPr>
                <w:rFonts w:ascii="PermianSerifTypeface" w:hAnsi="PermianSerifTypeface"/>
                <w:sz w:val="16"/>
                <w:szCs w:val="16"/>
                <w:lang w:val="ro-MD"/>
              </w:rPr>
              <w:t>, prevede următoarele capitole „Infracțiuni economice”, „Infracțiuni de corupție în sectorul privat” și „Infracțiuni contra bunei desfă</w:t>
            </w:r>
            <w:r w:rsidR="00A172DA">
              <w:rPr>
                <w:rFonts w:ascii="PermianSerifTypeface" w:hAnsi="PermianSerifTypeface"/>
                <w:sz w:val="16"/>
                <w:szCs w:val="16"/>
                <w:lang w:val="ro-MD"/>
              </w:rPr>
              <w:t>ș</w:t>
            </w:r>
            <w:r w:rsidRPr="006849DA">
              <w:rPr>
                <w:rFonts w:ascii="PermianSerifTypeface" w:hAnsi="PermianSerifTypeface"/>
                <w:sz w:val="16"/>
                <w:szCs w:val="16"/>
                <w:lang w:val="ro-MD"/>
              </w:rPr>
              <w:t xml:space="preserve">urări a activității în sfera publică” care includ nemijlocit domeniile expuse la pct. 23 sbp. 2). În acest sens, propunem revizuirea prezentei norme juridice. </w:t>
            </w:r>
          </w:p>
          <w:p w14:paraId="5C299CCC" w14:textId="1313FE9D" w:rsidR="006849DA" w:rsidRPr="006849DA" w:rsidRDefault="006849DA" w:rsidP="006849DA">
            <w:pPr>
              <w:jc w:val="both"/>
              <w:rPr>
                <w:rFonts w:ascii="PermianSerifTypeface" w:hAnsi="PermianSerifTypeface"/>
                <w:sz w:val="16"/>
                <w:szCs w:val="16"/>
                <w:lang w:val="ro-MD"/>
              </w:rPr>
            </w:pPr>
            <w:r w:rsidRPr="006849DA">
              <w:rPr>
                <w:rFonts w:ascii="PermianSerifTypeface" w:hAnsi="PermianSerifTypeface"/>
                <w:sz w:val="16"/>
                <w:szCs w:val="16"/>
                <w:lang w:val="ro-MD"/>
              </w:rPr>
              <w:t xml:space="preserve">Adițional, la sbp. 3), ținând cont de regulile privind tehnica legislativă și limbajul de specialitate a </w:t>
            </w:r>
            <w:r w:rsidRPr="006849DA">
              <w:rPr>
                <w:rFonts w:ascii="PermianSerifTypeface" w:hAnsi="PermianSerifTypeface"/>
                <w:i/>
                <w:iCs/>
                <w:sz w:val="16"/>
                <w:szCs w:val="16"/>
                <w:lang w:val="ro-MD"/>
              </w:rPr>
              <w:t>Codului contravențional al Republicii Moldova</w:t>
            </w:r>
            <w:r w:rsidRPr="006849DA">
              <w:rPr>
                <w:rFonts w:ascii="PermianSerifTypeface" w:hAnsi="PermianSerifTypeface"/>
                <w:sz w:val="16"/>
                <w:szCs w:val="16"/>
                <w:lang w:val="ro-MD"/>
              </w:rPr>
              <w:t xml:space="preserve">, propunem expunerea prezentei norme în următoarea redacție: „existența calității de persoană în a cărei privință a fost pornit proces contravențional pentru contravenții ce afectează activitatea de întreprinzător, fiscalitatea, activitatea vamală și valorile mobiliare.” </w:t>
            </w:r>
          </w:p>
          <w:p w14:paraId="266EF326" w14:textId="011B7C05" w:rsidR="005E2CC9" w:rsidRPr="00096AC6" w:rsidRDefault="006849DA" w:rsidP="00971122">
            <w:pPr>
              <w:jc w:val="both"/>
              <w:rPr>
                <w:rFonts w:ascii="PermianSerifTypeface" w:hAnsi="PermianSerifTypeface"/>
                <w:sz w:val="16"/>
                <w:szCs w:val="16"/>
                <w:lang w:val="ro-MD"/>
              </w:rPr>
            </w:pPr>
            <w:r w:rsidRPr="006849DA">
              <w:rPr>
                <w:rFonts w:ascii="PermianSerifTypeface" w:hAnsi="PermianSerifTypeface"/>
                <w:sz w:val="16"/>
                <w:szCs w:val="16"/>
                <w:lang w:val="ro-MD"/>
              </w:rPr>
              <w:t>La sbp. 9), comunicăm că prezenta normă nu este previzibilă și clară, astfel autorul proiectului nu oferă o claritate în privința cu</w:t>
            </w:r>
            <w:r w:rsidR="00A172DA">
              <w:rPr>
                <w:rFonts w:ascii="PermianSerifTypeface" w:hAnsi="PermianSerifTypeface"/>
                <w:sz w:val="16"/>
                <w:szCs w:val="16"/>
                <w:lang w:val="ro-MD"/>
              </w:rPr>
              <w:t>an</w:t>
            </w:r>
            <w:r w:rsidRPr="006849DA">
              <w:rPr>
                <w:rFonts w:ascii="PermianSerifTypeface" w:hAnsi="PermianSerifTypeface"/>
                <w:sz w:val="16"/>
                <w:szCs w:val="16"/>
                <w:lang w:val="ro-MD"/>
              </w:rPr>
              <w:t>tificării termenului de „datorii mari, inclusiv expirate”, respectiv acest fapt contravine principiului securităţii raporturilor juridice în componenta sa referitoare la claritatea şi previzibilitatea actelor normative, și necesită a fi revizuit.</w:t>
            </w:r>
          </w:p>
        </w:tc>
        <w:tc>
          <w:tcPr>
            <w:tcW w:w="4148" w:type="dxa"/>
          </w:tcPr>
          <w:p w14:paraId="212120F6" w14:textId="0DCBA49C" w:rsidR="005E2CC9" w:rsidRPr="00283B8B" w:rsidRDefault="00A16828" w:rsidP="00C9085F">
            <w:pPr>
              <w:rPr>
                <w:rFonts w:ascii="PermianSerifTypeface" w:hAnsi="PermianSerifTypeface"/>
                <w:b/>
                <w:bCs/>
                <w:sz w:val="16"/>
                <w:szCs w:val="16"/>
                <w:lang w:val="ro-MD"/>
              </w:rPr>
            </w:pPr>
            <w:r>
              <w:rPr>
                <w:rFonts w:ascii="PermianSerifTypeface" w:hAnsi="PermianSerifTypeface"/>
                <w:b/>
                <w:bCs/>
                <w:sz w:val="16"/>
                <w:szCs w:val="16"/>
              </w:rPr>
              <w:t>Se accep</w:t>
            </w:r>
            <w:r>
              <w:rPr>
                <w:rFonts w:ascii="PermianSerifTypeface" w:hAnsi="PermianSerifTypeface"/>
                <w:b/>
                <w:bCs/>
                <w:sz w:val="16"/>
                <w:szCs w:val="16"/>
                <w:lang w:val="ro-MD"/>
              </w:rPr>
              <w:t>tă</w:t>
            </w:r>
          </w:p>
          <w:p w14:paraId="33F3694F" w14:textId="77777777" w:rsidR="00A06785" w:rsidRDefault="00A06785" w:rsidP="00C9085F">
            <w:pPr>
              <w:rPr>
                <w:rFonts w:ascii="PermianSerifTypeface" w:hAnsi="PermianSerifTypeface"/>
                <w:sz w:val="16"/>
                <w:szCs w:val="16"/>
              </w:rPr>
            </w:pPr>
          </w:p>
          <w:p w14:paraId="64540ACE" w14:textId="2B9538CE" w:rsidR="00A06785" w:rsidRDefault="00A06785" w:rsidP="00C9085F">
            <w:pPr>
              <w:rPr>
                <w:rFonts w:ascii="PermianSerifTypeface" w:hAnsi="PermianSerifTypeface"/>
                <w:sz w:val="16"/>
                <w:szCs w:val="16"/>
              </w:rPr>
            </w:pPr>
          </w:p>
          <w:p w14:paraId="16B0F39B" w14:textId="1D7E40B3" w:rsidR="00A06785" w:rsidRDefault="00A06785" w:rsidP="00C9085F">
            <w:pPr>
              <w:rPr>
                <w:rFonts w:ascii="PermianSerifTypeface" w:hAnsi="PermianSerifTypeface"/>
                <w:sz w:val="16"/>
                <w:szCs w:val="16"/>
              </w:rPr>
            </w:pPr>
          </w:p>
          <w:p w14:paraId="0F84E022" w14:textId="7797284D" w:rsidR="00A06785" w:rsidRDefault="00A06785" w:rsidP="00C9085F">
            <w:pPr>
              <w:rPr>
                <w:rFonts w:ascii="PermianSerifTypeface" w:hAnsi="PermianSerifTypeface"/>
                <w:sz w:val="16"/>
                <w:szCs w:val="16"/>
              </w:rPr>
            </w:pPr>
          </w:p>
          <w:p w14:paraId="3B1ADD28" w14:textId="06FCC901" w:rsidR="00A06785" w:rsidRDefault="00A06785" w:rsidP="00C9085F">
            <w:pPr>
              <w:rPr>
                <w:rFonts w:ascii="PermianSerifTypeface" w:hAnsi="PermianSerifTypeface"/>
                <w:sz w:val="16"/>
                <w:szCs w:val="16"/>
              </w:rPr>
            </w:pPr>
            <w:r>
              <w:rPr>
                <w:rFonts w:ascii="PermianSerifTypeface" w:hAnsi="PermianSerifTypeface"/>
                <w:sz w:val="16"/>
                <w:szCs w:val="16"/>
              </w:rPr>
              <w:t>Se acceptă</w:t>
            </w:r>
          </w:p>
          <w:p w14:paraId="3F71481D" w14:textId="77777777" w:rsidR="00A06785" w:rsidRDefault="00A06785" w:rsidP="00C9085F">
            <w:pPr>
              <w:rPr>
                <w:rFonts w:ascii="PermianSerifTypeface" w:hAnsi="PermianSerifTypeface"/>
                <w:sz w:val="16"/>
                <w:szCs w:val="16"/>
              </w:rPr>
            </w:pPr>
          </w:p>
          <w:p w14:paraId="27E88629" w14:textId="5AB1D2DE" w:rsidR="00A06785" w:rsidRDefault="00A06785" w:rsidP="00C9085F">
            <w:pPr>
              <w:rPr>
                <w:rFonts w:ascii="PermianSerifTypeface" w:hAnsi="PermianSerifTypeface"/>
                <w:sz w:val="16"/>
                <w:szCs w:val="16"/>
              </w:rPr>
            </w:pPr>
          </w:p>
          <w:p w14:paraId="72F36BA2" w14:textId="7F750FA6" w:rsidR="008335C1" w:rsidRDefault="008335C1" w:rsidP="00C9085F">
            <w:pPr>
              <w:rPr>
                <w:rFonts w:ascii="PermianSerifTypeface" w:hAnsi="PermianSerifTypeface"/>
                <w:sz w:val="16"/>
                <w:szCs w:val="16"/>
              </w:rPr>
            </w:pPr>
          </w:p>
          <w:p w14:paraId="48E63F6D" w14:textId="441C16A2" w:rsidR="008335C1" w:rsidRDefault="008335C1" w:rsidP="00C9085F">
            <w:pPr>
              <w:rPr>
                <w:rFonts w:ascii="PermianSerifTypeface" w:hAnsi="PermianSerifTypeface"/>
                <w:sz w:val="16"/>
                <w:szCs w:val="16"/>
              </w:rPr>
            </w:pPr>
          </w:p>
          <w:p w14:paraId="049D1D1F" w14:textId="1A72E0B1" w:rsidR="008335C1" w:rsidRDefault="008335C1" w:rsidP="00C9085F">
            <w:pPr>
              <w:rPr>
                <w:rFonts w:ascii="PermianSerifTypeface" w:hAnsi="PermianSerifTypeface"/>
                <w:sz w:val="16"/>
                <w:szCs w:val="16"/>
              </w:rPr>
            </w:pPr>
          </w:p>
          <w:p w14:paraId="4422A325" w14:textId="7FD988CC" w:rsidR="008335C1" w:rsidRDefault="008335C1" w:rsidP="00C9085F">
            <w:pPr>
              <w:rPr>
                <w:rFonts w:ascii="PermianSerifTypeface" w:hAnsi="PermianSerifTypeface"/>
                <w:sz w:val="16"/>
                <w:szCs w:val="16"/>
              </w:rPr>
            </w:pPr>
          </w:p>
          <w:p w14:paraId="5761E974" w14:textId="6245DDFB" w:rsidR="008335C1" w:rsidRDefault="008335C1" w:rsidP="00C9085F">
            <w:pPr>
              <w:rPr>
                <w:rFonts w:ascii="PermianSerifTypeface" w:hAnsi="PermianSerifTypeface"/>
                <w:sz w:val="16"/>
                <w:szCs w:val="16"/>
              </w:rPr>
            </w:pPr>
          </w:p>
          <w:p w14:paraId="60575C35" w14:textId="50AD4DA4" w:rsidR="008335C1" w:rsidRDefault="008335C1" w:rsidP="00C9085F">
            <w:pPr>
              <w:rPr>
                <w:rFonts w:ascii="PermianSerifTypeface" w:hAnsi="PermianSerifTypeface"/>
                <w:sz w:val="16"/>
                <w:szCs w:val="16"/>
              </w:rPr>
            </w:pPr>
            <w:r>
              <w:rPr>
                <w:rFonts w:ascii="PermianSerifTypeface" w:hAnsi="PermianSerifTypeface"/>
                <w:sz w:val="16"/>
                <w:szCs w:val="16"/>
              </w:rPr>
              <w:t>Comentariu</w:t>
            </w:r>
            <w:r w:rsidR="00736F1C">
              <w:rPr>
                <w:rFonts w:ascii="PermianSerifTypeface" w:hAnsi="PermianSerifTypeface"/>
                <w:sz w:val="16"/>
                <w:szCs w:val="16"/>
              </w:rPr>
              <w:t>:</w:t>
            </w:r>
            <w:r>
              <w:rPr>
                <w:rFonts w:ascii="PermianSerifTypeface" w:hAnsi="PermianSerifTypeface"/>
                <w:sz w:val="16"/>
                <w:szCs w:val="16"/>
              </w:rPr>
              <w:t xml:space="preserve"> </w:t>
            </w:r>
          </w:p>
          <w:p w14:paraId="5C04D571" w14:textId="16717B06" w:rsidR="008335C1" w:rsidRDefault="008335C1" w:rsidP="00C9085F">
            <w:pPr>
              <w:rPr>
                <w:rFonts w:ascii="PermianSerifTypeface" w:hAnsi="PermianSerifTypeface"/>
                <w:sz w:val="16"/>
                <w:szCs w:val="16"/>
              </w:rPr>
            </w:pPr>
            <w:r>
              <w:rPr>
                <w:rFonts w:ascii="PermianSerifTypeface" w:hAnsi="PermianSerifTypeface"/>
                <w:sz w:val="16"/>
                <w:szCs w:val="16"/>
              </w:rPr>
              <w:t xml:space="preserve">Termenul </w:t>
            </w:r>
            <w:r w:rsidR="00736F1C">
              <w:rPr>
                <w:rFonts w:ascii="PermianSerifTypeface" w:hAnsi="PermianSerifTypeface"/>
                <w:sz w:val="16"/>
                <w:szCs w:val="16"/>
              </w:rPr>
              <w:t>„</w:t>
            </w:r>
            <w:r>
              <w:rPr>
                <w:rFonts w:ascii="PermianSerifTypeface" w:hAnsi="PermianSerifTypeface"/>
                <w:sz w:val="16"/>
                <w:szCs w:val="16"/>
              </w:rPr>
              <w:t>datorie</w:t>
            </w:r>
            <w:r w:rsidR="00736F1C">
              <w:rPr>
                <w:rFonts w:ascii="PermianSerifTypeface" w:hAnsi="PermianSerifTypeface"/>
                <w:sz w:val="16"/>
                <w:szCs w:val="16"/>
              </w:rPr>
              <w:t>”</w:t>
            </w:r>
            <w:r>
              <w:rPr>
                <w:rFonts w:ascii="PermianSerifTypeface" w:hAnsi="PermianSerifTypeface"/>
                <w:sz w:val="16"/>
                <w:szCs w:val="16"/>
              </w:rPr>
              <w:t xml:space="preserve"> este prevăzut în legislația fiscală. Cu referire la cuantificarea acestui termen </w:t>
            </w:r>
            <w:r w:rsidR="00736F1C">
              <w:rPr>
                <w:rFonts w:ascii="PermianSerifTypeface" w:hAnsi="PermianSerifTypeface"/>
                <w:sz w:val="16"/>
                <w:szCs w:val="16"/>
              </w:rPr>
              <w:t>„</w:t>
            </w:r>
            <w:r>
              <w:rPr>
                <w:rFonts w:ascii="PermianSerifTypeface" w:hAnsi="PermianSerifTypeface"/>
                <w:sz w:val="16"/>
                <w:szCs w:val="16"/>
              </w:rPr>
              <w:t>datorii mari</w:t>
            </w:r>
            <w:r w:rsidR="00736F1C">
              <w:rPr>
                <w:rFonts w:ascii="PermianSerifTypeface" w:hAnsi="PermianSerifTypeface"/>
                <w:sz w:val="16"/>
                <w:szCs w:val="16"/>
              </w:rPr>
              <w:t>”</w:t>
            </w:r>
            <w:r>
              <w:rPr>
                <w:rFonts w:ascii="PermianSerifTypeface" w:hAnsi="PermianSerifTypeface"/>
                <w:sz w:val="16"/>
                <w:szCs w:val="16"/>
              </w:rPr>
              <w:t>, inclusiv expirate nu este oportun</w:t>
            </w:r>
            <w:r w:rsidR="00736F1C">
              <w:rPr>
                <w:rFonts w:ascii="PermianSerifTypeface" w:hAnsi="PermianSerifTypeface"/>
                <w:sz w:val="16"/>
                <w:szCs w:val="16"/>
              </w:rPr>
              <w:t>ă</w:t>
            </w:r>
            <w:r>
              <w:rPr>
                <w:rFonts w:ascii="PermianSerifTypeface" w:hAnsi="PermianSerifTypeface"/>
                <w:sz w:val="16"/>
                <w:szCs w:val="16"/>
              </w:rPr>
              <w:t xml:space="preserve"> stabilirea unei limite</w:t>
            </w:r>
            <w:r w:rsidR="00736F1C">
              <w:rPr>
                <w:rFonts w:ascii="PermianSerifTypeface" w:hAnsi="PermianSerifTypeface"/>
                <w:sz w:val="16"/>
                <w:szCs w:val="16"/>
              </w:rPr>
              <w:t>,</w:t>
            </w:r>
            <w:r>
              <w:rPr>
                <w:rFonts w:ascii="PermianSerifTypeface" w:hAnsi="PermianSerifTypeface"/>
                <w:sz w:val="16"/>
                <w:szCs w:val="16"/>
              </w:rPr>
              <w:t xml:space="preserve"> ținând cont de faptul că BNM realizează evaluarea fiecărui achizitor potențial prin prisma principiului proporționalității. </w:t>
            </w:r>
          </w:p>
          <w:p w14:paraId="0972D173" w14:textId="1E6FA000" w:rsidR="00A06785" w:rsidRPr="00096AC6" w:rsidRDefault="00A06785" w:rsidP="00C9085F">
            <w:pPr>
              <w:rPr>
                <w:rFonts w:ascii="PermianSerifTypeface" w:hAnsi="PermianSerifTypeface"/>
                <w:sz w:val="16"/>
                <w:szCs w:val="16"/>
              </w:rPr>
            </w:pPr>
          </w:p>
        </w:tc>
      </w:tr>
      <w:tr w:rsidR="005E2CC9" w:rsidRPr="00D4213F" w14:paraId="1DE19140" w14:textId="77777777" w:rsidTr="00C9085F">
        <w:trPr>
          <w:trHeight w:val="182"/>
        </w:trPr>
        <w:tc>
          <w:tcPr>
            <w:tcW w:w="3681" w:type="dxa"/>
          </w:tcPr>
          <w:p w14:paraId="0434232E" w14:textId="24EDC010" w:rsidR="005E2CC9" w:rsidRPr="00096AC6" w:rsidRDefault="007D6FFC" w:rsidP="00373D4F">
            <w:pPr>
              <w:jc w:val="both"/>
              <w:rPr>
                <w:rFonts w:ascii="PermianSerifTypeface" w:hAnsi="PermianSerifTypeface"/>
                <w:sz w:val="16"/>
                <w:szCs w:val="16"/>
                <w:lang w:val="ro-MD"/>
              </w:rPr>
            </w:pPr>
            <w:r w:rsidRPr="007D6FFC">
              <w:rPr>
                <w:rFonts w:ascii="PermianSerifTypeface" w:hAnsi="PermianSerifTypeface"/>
                <w:sz w:val="16"/>
                <w:szCs w:val="16"/>
                <w:lang w:val="ro-MD"/>
              </w:rPr>
              <w:t>34. La evaluarea integrităţii achizitorului potenţial Banca Naţională ia în considerare informaţiile relevante, inclusiv cele de la punctul 31, din punctul de vedere al integrităţii oricărei persoane aflate în legătură cu acesta, cum ar fi orice persoană care are sau pare să aibă o relaţie de afaceri sau de rudenie cu achizitorul potenţial.</w:t>
            </w:r>
          </w:p>
        </w:tc>
        <w:tc>
          <w:tcPr>
            <w:tcW w:w="1701" w:type="dxa"/>
            <w:vAlign w:val="center"/>
          </w:tcPr>
          <w:p w14:paraId="5F363D94" w14:textId="2DE75286" w:rsidR="005E2CC9" w:rsidRPr="00B473CA" w:rsidRDefault="00B473CA" w:rsidP="00C9085F">
            <w:pPr>
              <w:jc w:val="center"/>
              <w:rPr>
                <w:rFonts w:ascii="PermianSerifTypeface" w:hAnsi="PermianSerifTypeface"/>
                <w:b/>
                <w:bCs/>
                <w:sz w:val="16"/>
                <w:szCs w:val="16"/>
              </w:rPr>
            </w:pPr>
            <w:r w:rsidRPr="00B473CA">
              <w:rPr>
                <w:rFonts w:ascii="PermianSerifTypeface" w:hAnsi="PermianSerifTypeface"/>
                <w:b/>
                <w:bCs/>
                <w:sz w:val="16"/>
                <w:szCs w:val="16"/>
              </w:rPr>
              <w:t>Ministerul Justiției</w:t>
            </w:r>
          </w:p>
        </w:tc>
        <w:tc>
          <w:tcPr>
            <w:tcW w:w="1559" w:type="dxa"/>
            <w:vAlign w:val="center"/>
          </w:tcPr>
          <w:p w14:paraId="3EE53480" w14:textId="0B4F9626"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13</w:t>
            </w:r>
          </w:p>
        </w:tc>
        <w:tc>
          <w:tcPr>
            <w:tcW w:w="4678" w:type="dxa"/>
          </w:tcPr>
          <w:p w14:paraId="7A1BF541" w14:textId="7B1C01A5" w:rsidR="005E2CC9" w:rsidRPr="00096AC6" w:rsidRDefault="00B473CA" w:rsidP="009910F3">
            <w:pPr>
              <w:jc w:val="both"/>
              <w:rPr>
                <w:rFonts w:ascii="PermianSerifTypeface" w:hAnsi="PermianSerifTypeface"/>
                <w:sz w:val="16"/>
                <w:szCs w:val="16"/>
                <w:lang w:val="ro-MD"/>
              </w:rPr>
            </w:pPr>
            <w:r w:rsidRPr="00B473CA">
              <w:rPr>
                <w:rFonts w:ascii="PermianSerifTypeface" w:hAnsi="PermianSerifTypeface"/>
                <w:sz w:val="16"/>
                <w:szCs w:val="16"/>
                <w:lang w:val="ro-MD"/>
              </w:rPr>
              <w:t>La pct. 26, comunicăm despre necesitatea revizuirii conceptu</w:t>
            </w:r>
            <w:r w:rsidR="00A172DA">
              <w:rPr>
                <w:rFonts w:ascii="PermianSerifTypeface" w:hAnsi="PermianSerifTypeface"/>
                <w:sz w:val="16"/>
                <w:szCs w:val="16"/>
                <w:lang w:val="ro-MD"/>
              </w:rPr>
              <w:t>a</w:t>
            </w:r>
            <w:r w:rsidRPr="00B473CA">
              <w:rPr>
                <w:rFonts w:ascii="PermianSerifTypeface" w:hAnsi="PermianSerifTypeface"/>
                <w:sz w:val="16"/>
                <w:szCs w:val="16"/>
                <w:lang w:val="ro-MD"/>
              </w:rPr>
              <w:t>le a prezentei norme juridice deoarece, oferă un grad de interpretare majoră și netransparentă la evaluarea integrității achizitorului potențial de către Banca Națională, respectiv textul „</w:t>
            </w:r>
            <w:r w:rsidRPr="00B473CA">
              <w:rPr>
                <w:rFonts w:ascii="PermianSerifTypeface" w:hAnsi="PermianSerifTypeface"/>
                <w:b/>
                <w:bCs/>
                <w:i/>
                <w:iCs/>
                <w:sz w:val="16"/>
                <w:szCs w:val="16"/>
                <w:lang w:val="ro-MD"/>
              </w:rPr>
              <w:t xml:space="preserve">poate lua în considerare </w:t>
            </w:r>
            <w:r w:rsidRPr="00B473CA">
              <w:rPr>
                <w:rFonts w:ascii="PermianSerifTypeface" w:hAnsi="PermianSerifTypeface"/>
                <w:sz w:val="16"/>
                <w:szCs w:val="16"/>
                <w:lang w:val="ro-MD"/>
              </w:rPr>
              <w:t xml:space="preserve">informațiile relevante din punctul de vedere al integrității oricărei persoane aflate în legătură cu acesta, cum ar fi orice persoană </w:t>
            </w:r>
            <w:r w:rsidRPr="00B473CA">
              <w:rPr>
                <w:rFonts w:ascii="PermianSerifTypeface" w:hAnsi="PermianSerifTypeface"/>
                <w:b/>
                <w:bCs/>
                <w:i/>
                <w:iCs/>
                <w:sz w:val="16"/>
                <w:szCs w:val="16"/>
                <w:lang w:val="ro-MD"/>
              </w:rPr>
              <w:t xml:space="preserve">care are sau pare să aibă </w:t>
            </w:r>
            <w:r w:rsidRPr="00B473CA">
              <w:rPr>
                <w:rFonts w:ascii="PermianSerifTypeface" w:hAnsi="PermianSerifTypeface"/>
                <w:sz w:val="16"/>
                <w:szCs w:val="16"/>
                <w:lang w:val="ro-MD"/>
              </w:rPr>
              <w:t>o relație de afaceri sau de rudenie cu achizitorul potențial” urmează a fi revizuit și reformulat.</w:t>
            </w:r>
          </w:p>
        </w:tc>
        <w:tc>
          <w:tcPr>
            <w:tcW w:w="4148" w:type="dxa"/>
          </w:tcPr>
          <w:p w14:paraId="37DD06D8" w14:textId="0D149484" w:rsidR="005E2CC9" w:rsidRDefault="007C4682" w:rsidP="00C9085F">
            <w:pPr>
              <w:rPr>
                <w:rFonts w:ascii="PermianSerifTypeface" w:hAnsi="PermianSerifTypeface"/>
                <w:sz w:val="16"/>
                <w:szCs w:val="16"/>
              </w:rPr>
            </w:pPr>
            <w:r>
              <w:rPr>
                <w:rFonts w:ascii="PermianSerifTypeface" w:hAnsi="PermianSerifTypeface"/>
                <w:sz w:val="16"/>
                <w:szCs w:val="16"/>
              </w:rPr>
              <w:t>Se acceptă parțial</w:t>
            </w:r>
          </w:p>
          <w:p w14:paraId="4984AD2F" w14:textId="77777777" w:rsidR="0010753C" w:rsidRDefault="0010753C" w:rsidP="00C9085F">
            <w:pPr>
              <w:rPr>
                <w:rFonts w:ascii="PermianSerifTypeface" w:hAnsi="PermianSerifTypeface"/>
                <w:sz w:val="16"/>
                <w:szCs w:val="16"/>
              </w:rPr>
            </w:pPr>
          </w:p>
          <w:p w14:paraId="6E82E1EC" w14:textId="2233557F" w:rsidR="003E7CFF" w:rsidRPr="003E7CFF" w:rsidRDefault="003E7CFF" w:rsidP="003E7CFF">
            <w:pPr>
              <w:rPr>
                <w:rFonts w:ascii="PermianSerifTypeface" w:hAnsi="PermianSerifTypeface"/>
                <w:sz w:val="16"/>
                <w:szCs w:val="16"/>
                <w:lang w:val="ro-MD"/>
              </w:rPr>
            </w:pPr>
            <w:r w:rsidRPr="003E7CFF">
              <w:rPr>
                <w:rFonts w:ascii="PermianSerifTypeface" w:hAnsi="PermianSerifTypeface"/>
                <w:b/>
                <w:bCs/>
                <w:sz w:val="16"/>
                <w:szCs w:val="16"/>
                <w:lang w:val="ro-MD"/>
              </w:rPr>
              <w:t xml:space="preserve">Pct.10.21 din Ghid </w:t>
            </w:r>
            <w:r>
              <w:rPr>
                <w:rFonts w:ascii="PermianSerifTypeface" w:hAnsi="PermianSerifTypeface"/>
                <w:sz w:val="16"/>
                <w:szCs w:val="16"/>
                <w:lang w:val="ro-MD"/>
              </w:rPr>
              <w:t>prevede faptul că:</w:t>
            </w:r>
            <w:r w:rsidR="00625907">
              <w:rPr>
                <w:rFonts w:ascii="PermianSerifTypeface" w:hAnsi="PermianSerifTypeface"/>
                <w:sz w:val="16"/>
                <w:szCs w:val="16"/>
                <w:lang w:val="ro-MD"/>
              </w:rPr>
              <w:t xml:space="preserve"> </w:t>
            </w:r>
            <w:r w:rsidRPr="003E7CFF">
              <w:rPr>
                <w:rFonts w:ascii="PermianSerifTypeface" w:hAnsi="PermianSerifTypeface"/>
                <w:sz w:val="16"/>
                <w:szCs w:val="16"/>
                <w:lang w:val="ro-MD"/>
              </w:rPr>
              <w:t>Atunci când evaluează integritatea potențialului achizitor, supraveghetorul</w:t>
            </w:r>
            <w:r w:rsidR="00720A93">
              <w:rPr>
                <w:rFonts w:ascii="PermianSerifTypeface" w:hAnsi="PermianSerifTypeface"/>
                <w:sz w:val="16"/>
                <w:szCs w:val="16"/>
                <w:lang w:val="ro-MD"/>
              </w:rPr>
              <w:t>-</w:t>
            </w:r>
            <w:r w:rsidRPr="003E7CFF">
              <w:rPr>
                <w:rFonts w:ascii="PermianSerifTypeface" w:hAnsi="PermianSerifTypeface"/>
                <w:sz w:val="16"/>
                <w:szCs w:val="16"/>
                <w:lang w:val="ro-MD"/>
              </w:rPr>
              <w:t xml:space="preserve"> țintă poate </w:t>
            </w:r>
            <w:r w:rsidRPr="00EA598A">
              <w:rPr>
                <w:rFonts w:ascii="PermianSerifTypeface" w:hAnsi="PermianSerifTypeface"/>
                <w:b/>
                <w:bCs/>
                <w:sz w:val="16"/>
                <w:szCs w:val="16"/>
                <w:lang w:val="ro-MD"/>
              </w:rPr>
              <w:t>să ia în considerare</w:t>
            </w:r>
            <w:r w:rsidRPr="003E7CFF">
              <w:rPr>
                <w:rFonts w:ascii="PermianSerifTypeface" w:hAnsi="PermianSerifTypeface"/>
                <w:sz w:val="16"/>
                <w:szCs w:val="16"/>
                <w:lang w:val="ro-MD"/>
              </w:rPr>
              <w:t xml:space="preserve"> integritatea și reputația oricărei persoane care are legături cu potențialul achizitor, adică orice persoană care are sau pare să aibă o relație familială sau profesională apropiată cu potențialul achizitor. </w:t>
            </w:r>
          </w:p>
          <w:p w14:paraId="1D9CA7E4" w14:textId="623294D5" w:rsidR="003E7CFF" w:rsidRPr="003E7CFF" w:rsidRDefault="003E7CFF" w:rsidP="00C9085F">
            <w:pPr>
              <w:rPr>
                <w:rFonts w:ascii="PermianSerifTypeface" w:hAnsi="PermianSerifTypeface"/>
                <w:sz w:val="16"/>
                <w:szCs w:val="16"/>
                <w:lang w:val="ro-MD"/>
              </w:rPr>
            </w:pPr>
          </w:p>
        </w:tc>
      </w:tr>
      <w:tr w:rsidR="005E2CC9" w:rsidRPr="00D4213F" w14:paraId="3C191B54" w14:textId="77777777" w:rsidTr="00C9085F">
        <w:trPr>
          <w:trHeight w:val="182"/>
        </w:trPr>
        <w:tc>
          <w:tcPr>
            <w:tcW w:w="3681" w:type="dxa"/>
          </w:tcPr>
          <w:p w14:paraId="718DF94C" w14:textId="6836FAD2" w:rsidR="005E2CC9" w:rsidRPr="00096AC6" w:rsidRDefault="007D6FFC" w:rsidP="00373D4F">
            <w:pPr>
              <w:jc w:val="both"/>
              <w:rPr>
                <w:rFonts w:ascii="PermianSerifTypeface" w:hAnsi="PermianSerifTypeface"/>
                <w:sz w:val="16"/>
                <w:szCs w:val="16"/>
                <w:lang w:val="ro-MD"/>
              </w:rPr>
            </w:pPr>
            <w:r w:rsidRPr="007D6FFC">
              <w:rPr>
                <w:rFonts w:ascii="PermianSerifTypeface" w:hAnsi="PermianSerifTypeface"/>
                <w:sz w:val="16"/>
                <w:szCs w:val="16"/>
                <w:lang w:val="ro-MD"/>
              </w:rPr>
              <w:t>36. Lipsa calității de bănuit, învinuit sau inculpat în cadrul unui proces penal în momentul depunerii cererii și setului de documente corespunzător nu reprezintă în sine dovezi suficiente ale integrității achizitorului potențial. Banca Națională poate lua în considerare informațiile din media și alte informații, în măsura în care acestea sunt relevante pentru evaluarea integrității iar sursa este de încredere.</w:t>
            </w:r>
          </w:p>
        </w:tc>
        <w:tc>
          <w:tcPr>
            <w:tcW w:w="1701" w:type="dxa"/>
            <w:vAlign w:val="center"/>
          </w:tcPr>
          <w:p w14:paraId="6EA1C986" w14:textId="0FD0337B" w:rsidR="005E2CC9" w:rsidRPr="00096AC6" w:rsidRDefault="00185B70" w:rsidP="00C9085F">
            <w:pPr>
              <w:jc w:val="center"/>
              <w:rPr>
                <w:rFonts w:ascii="PermianSerifTypeface" w:hAnsi="PermianSerifTypeface"/>
                <w:sz w:val="16"/>
                <w:szCs w:val="16"/>
              </w:rPr>
            </w:pPr>
            <w:r>
              <w:rPr>
                <w:rFonts w:ascii="PermianSerifTypeface" w:hAnsi="PermianSerifTypeface"/>
                <w:sz w:val="16"/>
                <w:szCs w:val="16"/>
              </w:rPr>
              <w:t>Ministerul Justiției</w:t>
            </w:r>
          </w:p>
        </w:tc>
        <w:tc>
          <w:tcPr>
            <w:tcW w:w="1559" w:type="dxa"/>
            <w:vAlign w:val="center"/>
          </w:tcPr>
          <w:p w14:paraId="4FBD0FB1" w14:textId="073FF3EB"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14</w:t>
            </w:r>
          </w:p>
        </w:tc>
        <w:tc>
          <w:tcPr>
            <w:tcW w:w="4678" w:type="dxa"/>
          </w:tcPr>
          <w:p w14:paraId="49992E81" w14:textId="7C780BD4" w:rsidR="00241ACB" w:rsidRPr="00241ACB" w:rsidRDefault="00241ACB" w:rsidP="00241ACB">
            <w:pPr>
              <w:jc w:val="both"/>
              <w:rPr>
                <w:rFonts w:ascii="PermianSerifTypeface" w:hAnsi="PermianSerifTypeface"/>
                <w:sz w:val="16"/>
                <w:szCs w:val="16"/>
                <w:lang w:val="ro-MD"/>
              </w:rPr>
            </w:pPr>
            <w:r w:rsidRPr="00241ACB">
              <w:rPr>
                <w:rFonts w:ascii="PermianSerifTypeface" w:hAnsi="PermianSerifTypeface"/>
                <w:sz w:val="16"/>
                <w:szCs w:val="16"/>
                <w:lang w:val="ro-MD"/>
              </w:rPr>
              <w:t>Potrivit pct. 28 „Lipsa calității de bănuit, învinui sau inculpat în cadrul unui proces penal în momentul prezentării setului de documente nu reprezintă în sine dovezi suficiente ale integrității potențialului achizitor, în special dacă acuzațiile privind comporta</w:t>
            </w:r>
            <w:r w:rsidR="00A172DA">
              <w:rPr>
                <w:rFonts w:ascii="PermianSerifTypeface" w:hAnsi="PermianSerifTypeface"/>
                <w:sz w:val="16"/>
                <w:szCs w:val="16"/>
                <w:lang w:val="ro-MD"/>
              </w:rPr>
              <w:t>m</w:t>
            </w:r>
            <w:r w:rsidRPr="00241ACB">
              <w:rPr>
                <w:rFonts w:ascii="PermianSerifTypeface" w:hAnsi="PermianSerifTypeface"/>
                <w:sz w:val="16"/>
                <w:szCs w:val="16"/>
                <w:lang w:val="ro-MD"/>
              </w:rPr>
              <w:t>entul ilicit persistă”.</w:t>
            </w:r>
          </w:p>
          <w:p w14:paraId="230FD670" w14:textId="597CF21C" w:rsidR="005E2CC9" w:rsidRPr="00096AC6" w:rsidRDefault="00241ACB" w:rsidP="00971122">
            <w:pPr>
              <w:jc w:val="both"/>
              <w:rPr>
                <w:rFonts w:ascii="PermianSerifTypeface" w:hAnsi="PermianSerifTypeface"/>
                <w:sz w:val="16"/>
                <w:szCs w:val="16"/>
                <w:lang w:val="ro-MD"/>
              </w:rPr>
            </w:pPr>
            <w:r w:rsidRPr="00241ACB">
              <w:rPr>
                <w:rFonts w:ascii="PermianSerifTypeface" w:hAnsi="PermianSerifTypeface"/>
                <w:sz w:val="16"/>
                <w:szCs w:val="16"/>
                <w:lang w:val="ro-MD"/>
              </w:rPr>
              <w:t>Menționăm că, norma expusă mai sus nu stabilește criterii clare și previzibile în privința modalității de evaluare a Băncii Naționale în cazul în care comportamentul ilicit a achizitorului potențial persistă, chiar și atunci când persoana nu are calitatea de bănuit, învinuit sau inculpat în cadrul unui proces penal. Or, „sursele de încredere ce vizează indici ale unor delicte, precum rapoarte ostile în media și acuzații” nu oferă un grad de previzibilitate și transparență în privința deciziei Băncii Naționale a Moldovei de a oferi sau nu permisiunea achizitorului potențial de a deține p</w:t>
            </w:r>
            <w:r w:rsidR="00285956">
              <w:rPr>
                <w:rFonts w:ascii="PermianSerifTypeface" w:hAnsi="PermianSerifTypeface"/>
                <w:sz w:val="16"/>
                <w:szCs w:val="16"/>
                <w:lang w:val="ro-MD"/>
              </w:rPr>
              <w:t>a</w:t>
            </w:r>
            <w:r w:rsidRPr="00241ACB">
              <w:rPr>
                <w:rFonts w:ascii="PermianSerifTypeface" w:hAnsi="PermianSerifTypeface"/>
                <w:sz w:val="16"/>
                <w:szCs w:val="16"/>
                <w:lang w:val="ro-MD"/>
              </w:rPr>
              <w:t>rticipațiuni calificate într-un prestator de servicii de plată nebancar. Astfel, propunem revizuirea conceptuală a prezentei norme cu respectarea nemijlocită a principiului securității raportului juridic, f</w:t>
            </w:r>
            <w:r w:rsidR="00A172DA">
              <w:rPr>
                <w:rFonts w:ascii="PermianSerifTypeface" w:hAnsi="PermianSerifTypeface"/>
                <w:sz w:val="16"/>
                <w:szCs w:val="16"/>
                <w:lang w:val="ro-MD"/>
              </w:rPr>
              <w:t>ă</w:t>
            </w:r>
            <w:r w:rsidRPr="00241ACB">
              <w:rPr>
                <w:rFonts w:ascii="PermianSerifTypeface" w:hAnsi="PermianSerifTypeface"/>
                <w:sz w:val="16"/>
                <w:szCs w:val="16"/>
                <w:lang w:val="ro-MD"/>
              </w:rPr>
              <w:t>ră ca achizitorul potențial să fie pus într-o situație defavorabilă și imprevizibilă.</w:t>
            </w:r>
          </w:p>
        </w:tc>
        <w:tc>
          <w:tcPr>
            <w:tcW w:w="4148" w:type="dxa"/>
          </w:tcPr>
          <w:p w14:paraId="31A25810" w14:textId="7F8D1F71" w:rsidR="003E7CFF" w:rsidRPr="00096AC6" w:rsidRDefault="00A16828" w:rsidP="00C9085F">
            <w:pPr>
              <w:rPr>
                <w:rFonts w:ascii="PermianSerifTypeface" w:hAnsi="PermianSerifTypeface"/>
                <w:sz w:val="16"/>
                <w:szCs w:val="16"/>
              </w:rPr>
            </w:pPr>
            <w:r>
              <w:rPr>
                <w:rFonts w:ascii="PermianSerifTypeface" w:hAnsi="PermianSerifTypeface"/>
                <w:sz w:val="16"/>
                <w:szCs w:val="16"/>
              </w:rPr>
              <w:t>Se acceptă</w:t>
            </w:r>
          </w:p>
        </w:tc>
      </w:tr>
      <w:tr w:rsidR="005E2CC9" w:rsidRPr="00D4213F" w14:paraId="1182B7B5" w14:textId="77777777" w:rsidTr="00C9085F">
        <w:trPr>
          <w:trHeight w:val="182"/>
        </w:trPr>
        <w:tc>
          <w:tcPr>
            <w:tcW w:w="3681" w:type="dxa"/>
          </w:tcPr>
          <w:p w14:paraId="4B3045F6"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 xml:space="preserve">37. La evaluarea criteriului de profesionalism </w:t>
            </w:r>
            <w:r w:rsidRPr="007D6FFC">
              <w:rPr>
                <w:rFonts w:ascii="PermianSerifTypeface" w:hAnsi="PermianSerifTypeface"/>
                <w:sz w:val="16"/>
                <w:szCs w:val="16"/>
                <w:lang w:val="ro-MD"/>
              </w:rPr>
              <w:lastRenderedPageBreak/>
              <w:t>se ia în considerare experiența anterioară a achizitorului potențial, inclusiv a membrilor organului de conducere a achizitorului potențial persoană juridică, de a gestiona entități de mărimi similare și existența studiilor și certificărilor relevante, demonstrând abilitatea de a asigura un management eficient. După caz, se ia în considerare și experiența oricărei persoane care va administra activitatea prestatorului de servicii de plată nebancar, ca rezultat al dobândirii participațiunii. Banca Națională ia în considerare următoarele circumstanțe, fără a se limita la acestea, cu privire la performanțele economice trecute și prezente, în scopul dobândirii participațiunilor, și soliditatea  financiară a unui achizitor potențial în ceea ce privește posibilul impact asupra competențelor profesionale ale acestuia:</w:t>
            </w:r>
          </w:p>
          <w:p w14:paraId="15F8D70B"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a) orice înscriere în baza de date a birourilor istoriilor de credit privind neexecutarea de către acesta a obligațiilor asumate prin contractul de credit sau orice înregistrări negative la biroul istoriilor de credit;</w:t>
            </w:r>
          </w:p>
          <w:p w14:paraId="065E9153"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b) performanțele financiare și profesionale ale entităților deținute sau conduse de achizitorul potențial sau în care achizitorul potențial a deținut sau deține o participațiune calificată, luându-se în special în considerare procedurile de insolvabilitate și lichidare și dacă achizitorul potențial a contribuit la situația care a dus la aceste proceduri și în ce mod;</w:t>
            </w:r>
          </w:p>
          <w:p w14:paraId="74F9C5D6"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c) orice declarație de insolvabilitate a persoanei fizice evaluate, pentru jurisdicțiile unde este aplicabilă o astfel de procedură;</w:t>
            </w:r>
          </w:p>
          <w:p w14:paraId="2D2794C9"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d) deținerea calității de bănuit, învinuit/inculpat într-un proces penal, de pârât în procesul civil, de persoană în a cărei privință a fost pornit proces contravențional, precum și deținerea unor investiții sau expuneri și credite mari contractate, în măsura în care au un impact semnificativ asupra solidității financiare;</w:t>
            </w:r>
          </w:p>
          <w:p w14:paraId="672642DB" w14:textId="49855681" w:rsidR="005E2CC9" w:rsidRPr="00096AC6" w:rsidRDefault="007D6FFC" w:rsidP="00DE572E">
            <w:pPr>
              <w:jc w:val="both"/>
              <w:rPr>
                <w:rFonts w:ascii="PermianSerifTypeface" w:hAnsi="PermianSerifTypeface"/>
                <w:sz w:val="16"/>
                <w:szCs w:val="16"/>
                <w:lang w:val="ro-MD"/>
              </w:rPr>
            </w:pPr>
            <w:r w:rsidRPr="007D6FFC">
              <w:rPr>
                <w:rFonts w:ascii="PermianSerifTypeface" w:hAnsi="PermianSerifTypeface"/>
                <w:sz w:val="16"/>
                <w:szCs w:val="16"/>
                <w:lang w:val="ro-MD"/>
              </w:rPr>
              <w:t xml:space="preserve">e) achizitorul potențial urmează să participe la capitalul prestatorului de servicii de plată nebancar cu scopul de a-şi diversifica portofoliul şi/sau de a obţine dividende ori </w:t>
            </w:r>
            <w:r w:rsidRPr="007D6FFC">
              <w:rPr>
                <w:rFonts w:ascii="PermianSerifTypeface" w:hAnsi="PermianSerifTypeface"/>
                <w:sz w:val="16"/>
                <w:szCs w:val="16"/>
                <w:lang w:val="ro-MD"/>
              </w:rPr>
              <w:lastRenderedPageBreak/>
              <w:t>venituri sau nu se află în poziția de a exercita influență semnificativă asupra prestatorului vizat.</w:t>
            </w:r>
          </w:p>
        </w:tc>
        <w:tc>
          <w:tcPr>
            <w:tcW w:w="1701" w:type="dxa"/>
            <w:vAlign w:val="center"/>
          </w:tcPr>
          <w:p w14:paraId="41DFC026" w14:textId="7CBBFA48" w:rsidR="005E2CC9" w:rsidRPr="00096AC6" w:rsidRDefault="004C6C2B" w:rsidP="00C9085F">
            <w:pPr>
              <w:jc w:val="center"/>
              <w:rPr>
                <w:rFonts w:ascii="PermianSerifTypeface" w:hAnsi="PermianSerifTypeface"/>
                <w:sz w:val="16"/>
                <w:szCs w:val="16"/>
              </w:rPr>
            </w:pPr>
            <w:r>
              <w:rPr>
                <w:rFonts w:ascii="PermianSerifTypeface" w:hAnsi="PermianSerifTypeface"/>
                <w:sz w:val="16"/>
                <w:szCs w:val="16"/>
              </w:rPr>
              <w:lastRenderedPageBreak/>
              <w:t xml:space="preserve">Ministerul </w:t>
            </w:r>
            <w:r>
              <w:rPr>
                <w:rFonts w:ascii="PermianSerifTypeface" w:hAnsi="PermianSerifTypeface"/>
                <w:sz w:val="16"/>
                <w:szCs w:val="16"/>
              </w:rPr>
              <w:lastRenderedPageBreak/>
              <w:t>Justitiției</w:t>
            </w:r>
          </w:p>
        </w:tc>
        <w:tc>
          <w:tcPr>
            <w:tcW w:w="1559" w:type="dxa"/>
            <w:vAlign w:val="center"/>
          </w:tcPr>
          <w:p w14:paraId="3FDB3D8F" w14:textId="3B7D361E"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lastRenderedPageBreak/>
              <w:t>15</w:t>
            </w:r>
          </w:p>
        </w:tc>
        <w:tc>
          <w:tcPr>
            <w:tcW w:w="4678" w:type="dxa"/>
          </w:tcPr>
          <w:p w14:paraId="761F5C88" w14:textId="77777777" w:rsidR="003E7CFF" w:rsidRPr="003E7CFF" w:rsidRDefault="003E7CFF" w:rsidP="003E7CFF">
            <w:pPr>
              <w:jc w:val="both"/>
              <w:rPr>
                <w:rFonts w:ascii="PermianSerifTypeface" w:hAnsi="PermianSerifTypeface"/>
                <w:sz w:val="16"/>
                <w:szCs w:val="16"/>
                <w:lang w:val="ro-MD"/>
              </w:rPr>
            </w:pPr>
            <w:r w:rsidRPr="003E7CFF">
              <w:rPr>
                <w:rFonts w:ascii="PermianSerifTypeface" w:hAnsi="PermianSerifTypeface"/>
                <w:sz w:val="16"/>
                <w:szCs w:val="16"/>
                <w:lang w:val="ro-MD"/>
              </w:rPr>
              <w:t xml:space="preserve">Cu referire la pct. 29 lit. a), propunem excluderea textului „ </w:t>
            </w:r>
            <w:r w:rsidRPr="003E7CFF">
              <w:rPr>
                <w:rFonts w:ascii="PermianSerifTypeface" w:hAnsi="PermianSerifTypeface"/>
                <w:sz w:val="16"/>
                <w:szCs w:val="16"/>
                <w:lang w:val="ro-MD"/>
              </w:rPr>
              <w:lastRenderedPageBreak/>
              <w:t>, dacă este cazul;”, pentru a exclude o eventuală interpretare defavorabilă a subiecților vizați, ținând cont de faptul că pct. 29 prevede clar că Banca Națională ia în considerare circumstanțele, de la lit. a) – d), cu privire la performanțele economice trecute și prezente și soliditatea unui achizitor potențial în ceea ce privește posibilul impact asupra competențelor profesionale ale acestuia.</w:t>
            </w:r>
          </w:p>
          <w:p w14:paraId="58D562ED" w14:textId="74192893" w:rsidR="005E2CC9" w:rsidRPr="00096AC6" w:rsidRDefault="003E7CFF" w:rsidP="003E7CFF">
            <w:pPr>
              <w:jc w:val="both"/>
              <w:rPr>
                <w:rFonts w:ascii="PermianSerifTypeface" w:hAnsi="PermianSerifTypeface"/>
                <w:sz w:val="16"/>
                <w:szCs w:val="16"/>
                <w:lang w:val="ro-MD"/>
              </w:rPr>
            </w:pPr>
            <w:r w:rsidRPr="003E7CFF">
              <w:rPr>
                <w:rFonts w:ascii="PermianSerifTypeface" w:hAnsi="PermianSerifTypeface"/>
                <w:sz w:val="16"/>
                <w:szCs w:val="16"/>
                <w:lang w:val="ro-MD"/>
              </w:rPr>
              <w:t>La lit. b), atenționăm că terminologia utilizată în proiectul actului normativ necesită a fi constantă și uniformă și să corespundă celei consacrate în celelalte acte normative. În acest sens, propunem substituirea textului „reorganizare, faliment” cu cuvântul „insolvabilitate”, în concordanță cu terminologia consacrată de Legea nr. 149/2012 cu privire la insolvabilitate. Astfel, pot</w:t>
            </w:r>
            <w:r w:rsidR="00A172DA">
              <w:rPr>
                <w:rFonts w:ascii="PermianSerifTypeface" w:hAnsi="PermianSerifTypeface"/>
                <w:sz w:val="16"/>
                <w:szCs w:val="16"/>
                <w:lang w:val="ro-MD"/>
              </w:rPr>
              <w:t>r</w:t>
            </w:r>
            <w:r w:rsidRPr="003E7CFF">
              <w:rPr>
                <w:rFonts w:ascii="PermianSerifTypeface" w:hAnsi="PermianSerifTypeface"/>
                <w:sz w:val="16"/>
                <w:szCs w:val="16"/>
                <w:lang w:val="ro-MD"/>
              </w:rPr>
              <w:t>ivit art. 2, „procedură de insolvabilitate reprezintă procedură prin care debitorul intră, după o perioadă de observaţie, în procedură de restructurare (reorganizare) sau în procedură a falimentului”. La lit d), de asemenea se va folosi terminologia consacrată de Codul contravențional al Republicii Moldova la art. 384. Astfel, se va substitui cuvântul „contravenient” cu cuvintele „persoana în a cărei privință a fost pornit proces contravențional”.</w:t>
            </w:r>
          </w:p>
        </w:tc>
        <w:tc>
          <w:tcPr>
            <w:tcW w:w="4148" w:type="dxa"/>
          </w:tcPr>
          <w:p w14:paraId="5F67351C" w14:textId="77777777" w:rsidR="005E2CC9" w:rsidRDefault="004C6C2B" w:rsidP="00C9085F">
            <w:pPr>
              <w:rPr>
                <w:rFonts w:ascii="PermianSerifTypeface" w:hAnsi="PermianSerifTypeface"/>
                <w:sz w:val="16"/>
                <w:szCs w:val="16"/>
              </w:rPr>
            </w:pPr>
            <w:r>
              <w:rPr>
                <w:rFonts w:ascii="PermianSerifTypeface" w:hAnsi="PermianSerifTypeface"/>
                <w:sz w:val="16"/>
                <w:szCs w:val="16"/>
              </w:rPr>
              <w:lastRenderedPageBreak/>
              <w:t>Se acceptă</w:t>
            </w:r>
          </w:p>
          <w:p w14:paraId="2254C288" w14:textId="77777777" w:rsidR="004C6C2B" w:rsidRDefault="004C6C2B" w:rsidP="00C9085F">
            <w:pPr>
              <w:rPr>
                <w:rFonts w:ascii="PermianSerifTypeface" w:hAnsi="PermianSerifTypeface"/>
                <w:sz w:val="16"/>
                <w:szCs w:val="16"/>
              </w:rPr>
            </w:pPr>
          </w:p>
          <w:p w14:paraId="297A9187" w14:textId="77777777" w:rsidR="004C6C2B" w:rsidRDefault="004C6C2B" w:rsidP="00C9085F">
            <w:pPr>
              <w:rPr>
                <w:rFonts w:ascii="PermianSerifTypeface" w:hAnsi="PermianSerifTypeface"/>
                <w:sz w:val="16"/>
                <w:szCs w:val="16"/>
              </w:rPr>
            </w:pPr>
          </w:p>
          <w:p w14:paraId="1A1827EF" w14:textId="77777777" w:rsidR="004C6C2B" w:rsidRDefault="004C6C2B" w:rsidP="00C9085F">
            <w:pPr>
              <w:rPr>
                <w:rFonts w:ascii="PermianSerifTypeface" w:hAnsi="PermianSerifTypeface"/>
                <w:sz w:val="16"/>
                <w:szCs w:val="16"/>
              </w:rPr>
            </w:pPr>
          </w:p>
          <w:p w14:paraId="1D36CA70" w14:textId="77777777" w:rsidR="004C6C2B" w:rsidRDefault="004C6C2B" w:rsidP="00C9085F">
            <w:pPr>
              <w:rPr>
                <w:rFonts w:ascii="PermianSerifTypeface" w:hAnsi="PermianSerifTypeface"/>
                <w:sz w:val="16"/>
                <w:szCs w:val="16"/>
              </w:rPr>
            </w:pPr>
          </w:p>
          <w:p w14:paraId="6DD388E0" w14:textId="77777777" w:rsidR="004C6C2B" w:rsidRDefault="004C6C2B" w:rsidP="00C9085F">
            <w:pPr>
              <w:rPr>
                <w:rFonts w:ascii="PermianSerifTypeface" w:hAnsi="PermianSerifTypeface"/>
                <w:sz w:val="16"/>
                <w:szCs w:val="16"/>
              </w:rPr>
            </w:pPr>
          </w:p>
          <w:p w14:paraId="42A9F92B" w14:textId="77777777" w:rsidR="004C6C2B" w:rsidRDefault="004C6C2B" w:rsidP="00C9085F">
            <w:pPr>
              <w:rPr>
                <w:rFonts w:ascii="PermianSerifTypeface" w:hAnsi="PermianSerifTypeface"/>
                <w:sz w:val="16"/>
                <w:szCs w:val="16"/>
              </w:rPr>
            </w:pPr>
          </w:p>
          <w:p w14:paraId="69C2DE14" w14:textId="77777777" w:rsidR="004C6C2B" w:rsidRDefault="004C6C2B" w:rsidP="00C9085F">
            <w:pPr>
              <w:rPr>
                <w:rFonts w:ascii="PermianSerifTypeface" w:hAnsi="PermianSerifTypeface"/>
                <w:sz w:val="16"/>
                <w:szCs w:val="16"/>
              </w:rPr>
            </w:pPr>
          </w:p>
          <w:p w14:paraId="629C627D" w14:textId="77777777" w:rsidR="004C6C2B" w:rsidRDefault="004C6C2B" w:rsidP="00C9085F">
            <w:pPr>
              <w:rPr>
                <w:rFonts w:ascii="PermianSerifTypeface" w:hAnsi="PermianSerifTypeface"/>
                <w:sz w:val="16"/>
                <w:szCs w:val="16"/>
              </w:rPr>
            </w:pPr>
            <w:r>
              <w:rPr>
                <w:rFonts w:ascii="PermianSerifTypeface" w:hAnsi="PermianSerifTypeface"/>
                <w:sz w:val="16"/>
                <w:szCs w:val="16"/>
              </w:rPr>
              <w:t>Se acceptă</w:t>
            </w:r>
          </w:p>
          <w:p w14:paraId="27D2D944" w14:textId="77777777" w:rsidR="004C6C2B" w:rsidRDefault="004C6C2B" w:rsidP="00C9085F">
            <w:pPr>
              <w:rPr>
                <w:rFonts w:ascii="PermianSerifTypeface" w:hAnsi="PermianSerifTypeface"/>
                <w:sz w:val="16"/>
                <w:szCs w:val="16"/>
              </w:rPr>
            </w:pPr>
          </w:p>
          <w:p w14:paraId="2F231E31" w14:textId="77777777" w:rsidR="004C6C2B" w:rsidRDefault="004C6C2B" w:rsidP="00C9085F">
            <w:pPr>
              <w:rPr>
                <w:rFonts w:ascii="PermianSerifTypeface" w:hAnsi="PermianSerifTypeface"/>
                <w:sz w:val="16"/>
                <w:szCs w:val="16"/>
              </w:rPr>
            </w:pPr>
          </w:p>
          <w:p w14:paraId="42A7BE2E" w14:textId="77777777" w:rsidR="004C6C2B" w:rsidRDefault="004C6C2B" w:rsidP="00C9085F">
            <w:pPr>
              <w:rPr>
                <w:rFonts w:ascii="PermianSerifTypeface" w:hAnsi="PermianSerifTypeface"/>
                <w:sz w:val="16"/>
                <w:szCs w:val="16"/>
              </w:rPr>
            </w:pPr>
          </w:p>
          <w:p w14:paraId="500E94CA" w14:textId="77777777" w:rsidR="004C6C2B" w:rsidRDefault="004C6C2B" w:rsidP="00C9085F">
            <w:pPr>
              <w:rPr>
                <w:rFonts w:ascii="PermianSerifTypeface" w:hAnsi="PermianSerifTypeface"/>
                <w:sz w:val="16"/>
                <w:szCs w:val="16"/>
              </w:rPr>
            </w:pPr>
          </w:p>
          <w:p w14:paraId="6AC516BD" w14:textId="77777777" w:rsidR="004C6C2B" w:rsidRDefault="004C6C2B" w:rsidP="00C9085F">
            <w:pPr>
              <w:rPr>
                <w:rFonts w:ascii="PermianSerifTypeface" w:hAnsi="PermianSerifTypeface"/>
                <w:sz w:val="16"/>
                <w:szCs w:val="16"/>
              </w:rPr>
            </w:pPr>
          </w:p>
          <w:p w14:paraId="5A170E84" w14:textId="77777777" w:rsidR="004C6C2B" w:rsidRDefault="004C6C2B" w:rsidP="00C9085F">
            <w:pPr>
              <w:rPr>
                <w:rFonts w:ascii="PermianSerifTypeface" w:hAnsi="PermianSerifTypeface"/>
                <w:sz w:val="16"/>
                <w:szCs w:val="16"/>
              </w:rPr>
            </w:pPr>
          </w:p>
          <w:p w14:paraId="0283CB1A" w14:textId="77777777" w:rsidR="004C6C2B" w:rsidRDefault="004C6C2B" w:rsidP="00C9085F">
            <w:pPr>
              <w:rPr>
                <w:rFonts w:ascii="PermianSerifTypeface" w:hAnsi="PermianSerifTypeface"/>
                <w:sz w:val="16"/>
                <w:szCs w:val="16"/>
              </w:rPr>
            </w:pPr>
          </w:p>
          <w:p w14:paraId="21B0AF74" w14:textId="77777777" w:rsidR="004C6C2B" w:rsidRDefault="004C6C2B" w:rsidP="00C9085F">
            <w:pPr>
              <w:rPr>
                <w:rFonts w:ascii="PermianSerifTypeface" w:hAnsi="PermianSerifTypeface"/>
                <w:sz w:val="16"/>
                <w:szCs w:val="16"/>
              </w:rPr>
            </w:pPr>
          </w:p>
          <w:p w14:paraId="66949399" w14:textId="77777777" w:rsidR="004C6C2B" w:rsidRDefault="004C6C2B" w:rsidP="00C9085F">
            <w:pPr>
              <w:rPr>
                <w:rFonts w:ascii="PermianSerifTypeface" w:hAnsi="PermianSerifTypeface"/>
                <w:sz w:val="16"/>
                <w:szCs w:val="16"/>
              </w:rPr>
            </w:pPr>
          </w:p>
          <w:p w14:paraId="0D40FEFC" w14:textId="2A4383FC" w:rsidR="004C6C2B" w:rsidRPr="00096AC6" w:rsidRDefault="004C6C2B" w:rsidP="00C9085F">
            <w:pPr>
              <w:rPr>
                <w:rFonts w:ascii="PermianSerifTypeface" w:hAnsi="PermianSerifTypeface"/>
                <w:sz w:val="16"/>
                <w:szCs w:val="16"/>
              </w:rPr>
            </w:pPr>
            <w:r>
              <w:rPr>
                <w:rFonts w:ascii="PermianSerifTypeface" w:hAnsi="PermianSerifTypeface"/>
                <w:sz w:val="16"/>
                <w:szCs w:val="16"/>
              </w:rPr>
              <w:t>Se acceptă</w:t>
            </w:r>
          </w:p>
        </w:tc>
      </w:tr>
      <w:tr w:rsidR="005E2CC9" w:rsidRPr="00D4213F" w14:paraId="4E337E61" w14:textId="77777777" w:rsidTr="00C9085F">
        <w:trPr>
          <w:trHeight w:val="182"/>
        </w:trPr>
        <w:tc>
          <w:tcPr>
            <w:tcW w:w="3681" w:type="dxa"/>
          </w:tcPr>
          <w:p w14:paraId="003E14DC"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lastRenderedPageBreak/>
              <w:t>43. Urmare evaluării achizitorului potențial din perspectiva lipsei temeiurilor rezonabile de a considera că, în legătură cu dobândirea solicitată, se realizează sau se vor realiza operațiuni de spălare a banilor şi de finanțare a terorismului ori va spori riscul unor asemenea operațiuni, calitatea unui achizitor potențial nu va fi considerată adecvată și Banca Națională refuză eliberarea permisiunii prealabile dacă acesta este bănuit de organele competente sau cunoscut, pe plan intern ori internațional, ca fiind:</w:t>
            </w:r>
          </w:p>
          <w:p w14:paraId="68B2F34B"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1) implicat în operațiuni de spălare a banilor sau în tentative de acest fel, indiferent dacă acestea sunt legate sau nu de achiziția propusă;</w:t>
            </w:r>
          </w:p>
          <w:p w14:paraId="4ABA5C71" w14:textId="78492343" w:rsidR="005E2CC9" w:rsidRPr="00096AC6" w:rsidRDefault="007D6FFC" w:rsidP="00373D4F">
            <w:pPr>
              <w:jc w:val="both"/>
              <w:rPr>
                <w:rFonts w:ascii="PermianSerifTypeface" w:hAnsi="PermianSerifTypeface"/>
                <w:sz w:val="16"/>
                <w:szCs w:val="16"/>
                <w:lang w:val="ro-MD"/>
              </w:rPr>
            </w:pPr>
            <w:r w:rsidRPr="007D6FFC">
              <w:rPr>
                <w:rFonts w:ascii="PermianSerifTypeface" w:hAnsi="PermianSerifTypeface"/>
                <w:sz w:val="16"/>
                <w:szCs w:val="16"/>
                <w:lang w:val="ro-MD"/>
              </w:rPr>
              <w:t>2) implicat în activități ale grupurilor criminale organizate, acte de terorism sau finanțare a actelor de terorism.</w:t>
            </w:r>
          </w:p>
        </w:tc>
        <w:tc>
          <w:tcPr>
            <w:tcW w:w="1701" w:type="dxa"/>
            <w:vAlign w:val="center"/>
          </w:tcPr>
          <w:p w14:paraId="6A793DBB" w14:textId="5BC47367" w:rsidR="005E2CC9" w:rsidRPr="00096AC6" w:rsidRDefault="006237D0" w:rsidP="00C9085F">
            <w:pPr>
              <w:jc w:val="center"/>
              <w:rPr>
                <w:rFonts w:ascii="PermianSerifTypeface" w:hAnsi="PermianSerifTypeface"/>
                <w:sz w:val="16"/>
                <w:szCs w:val="16"/>
              </w:rPr>
            </w:pPr>
            <w:r w:rsidRPr="006237D0">
              <w:rPr>
                <w:rFonts w:ascii="PermianSerifTypeface" w:hAnsi="PermianSerifTypeface"/>
                <w:sz w:val="16"/>
                <w:szCs w:val="16"/>
              </w:rPr>
              <w:t>Ministerul Justitiției</w:t>
            </w:r>
          </w:p>
        </w:tc>
        <w:tc>
          <w:tcPr>
            <w:tcW w:w="1559" w:type="dxa"/>
            <w:vAlign w:val="center"/>
          </w:tcPr>
          <w:p w14:paraId="4842113D" w14:textId="4D91FC22"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16</w:t>
            </w:r>
          </w:p>
        </w:tc>
        <w:tc>
          <w:tcPr>
            <w:tcW w:w="4678" w:type="dxa"/>
          </w:tcPr>
          <w:p w14:paraId="299C36FD" w14:textId="04367815" w:rsidR="005E2CC9" w:rsidRPr="00096AC6" w:rsidRDefault="003E7CFF" w:rsidP="009910F3">
            <w:pPr>
              <w:jc w:val="both"/>
              <w:rPr>
                <w:rFonts w:ascii="PermianSerifTypeface" w:hAnsi="PermianSerifTypeface"/>
                <w:sz w:val="16"/>
                <w:szCs w:val="16"/>
                <w:lang w:val="ro-MD"/>
              </w:rPr>
            </w:pPr>
            <w:r w:rsidRPr="003E7CFF">
              <w:rPr>
                <w:rFonts w:ascii="PermianSerifTypeface" w:hAnsi="PermianSerifTypeface"/>
                <w:sz w:val="16"/>
                <w:szCs w:val="16"/>
                <w:lang w:val="ro-MD"/>
              </w:rPr>
              <w:t xml:space="preserve">La pct. 34, propunem excluderea </w:t>
            </w:r>
            <w:r w:rsidR="004C6C2B" w:rsidRPr="003E7CFF">
              <w:rPr>
                <w:rFonts w:ascii="PermianSerifTypeface" w:hAnsi="PermianSerifTypeface"/>
                <w:sz w:val="16"/>
                <w:szCs w:val="16"/>
                <w:lang w:val="ro-MD"/>
              </w:rPr>
              <w:t>cuvântului</w:t>
            </w:r>
            <w:r w:rsidRPr="003E7CFF">
              <w:rPr>
                <w:rFonts w:ascii="PermianSerifTypeface" w:hAnsi="PermianSerifTypeface"/>
                <w:sz w:val="16"/>
                <w:szCs w:val="16"/>
                <w:lang w:val="ro-MD"/>
              </w:rPr>
              <w:t xml:space="preserve"> „suspectat”, având în vedere că</w:t>
            </w:r>
            <w:r w:rsidR="00A172DA">
              <w:rPr>
                <w:rFonts w:ascii="PermianSerifTypeface" w:hAnsi="PermianSerifTypeface"/>
                <w:sz w:val="16"/>
                <w:szCs w:val="16"/>
                <w:lang w:val="ro-MD"/>
              </w:rPr>
              <w:t>,</w:t>
            </w:r>
            <w:r w:rsidRPr="003E7CFF">
              <w:rPr>
                <w:rFonts w:ascii="PermianSerifTypeface" w:hAnsi="PermianSerifTypeface"/>
                <w:sz w:val="16"/>
                <w:szCs w:val="16"/>
                <w:lang w:val="ro-MD"/>
              </w:rPr>
              <w:t xml:space="preserve"> Codul de procedură penală al Republicii Moldova nu operează cu asemenea noțiuni.</w:t>
            </w:r>
          </w:p>
        </w:tc>
        <w:tc>
          <w:tcPr>
            <w:tcW w:w="4148" w:type="dxa"/>
          </w:tcPr>
          <w:p w14:paraId="68F65BFA" w14:textId="338162BA" w:rsidR="005E2CC9" w:rsidRPr="00096AC6" w:rsidRDefault="004C6C2B" w:rsidP="00C9085F">
            <w:pPr>
              <w:rPr>
                <w:rFonts w:ascii="PermianSerifTypeface" w:hAnsi="PermianSerifTypeface"/>
                <w:sz w:val="16"/>
                <w:szCs w:val="16"/>
              </w:rPr>
            </w:pPr>
            <w:r>
              <w:rPr>
                <w:rFonts w:ascii="PermianSerifTypeface" w:hAnsi="PermianSerifTypeface"/>
                <w:sz w:val="16"/>
                <w:szCs w:val="16"/>
              </w:rPr>
              <w:t>Se acceptă</w:t>
            </w:r>
          </w:p>
        </w:tc>
      </w:tr>
      <w:tr w:rsidR="005E2CC9" w:rsidRPr="00D4213F" w14:paraId="249671BF" w14:textId="77777777" w:rsidTr="00C9085F">
        <w:trPr>
          <w:trHeight w:val="182"/>
        </w:trPr>
        <w:tc>
          <w:tcPr>
            <w:tcW w:w="3681" w:type="dxa"/>
          </w:tcPr>
          <w:p w14:paraId="2028EAA6"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44. Prestatorul de servicii de plată nebancar, în decursul unei zile  lucrătoare din momentul  ce a luat cunoștință, informează Banca Națională despre:</w:t>
            </w:r>
          </w:p>
          <w:p w14:paraId="5CBEB639" w14:textId="77777777" w:rsidR="007D6FFC" w:rsidRPr="007D6FFC" w:rsidRDefault="007D6FFC" w:rsidP="007D6FFC">
            <w:pPr>
              <w:jc w:val="both"/>
              <w:rPr>
                <w:rFonts w:ascii="PermianSerifTypeface" w:hAnsi="PermianSerifTypeface"/>
                <w:sz w:val="16"/>
                <w:szCs w:val="16"/>
                <w:lang w:val="ro-MD"/>
              </w:rPr>
            </w:pPr>
            <w:r w:rsidRPr="007D6FFC">
              <w:rPr>
                <w:rFonts w:ascii="PermianSerifTypeface" w:hAnsi="PermianSerifTypeface"/>
                <w:sz w:val="16"/>
                <w:szCs w:val="16"/>
                <w:lang w:val="ro-MD"/>
              </w:rPr>
              <w:t>1) orice dobândire sau înstrăinare directă sau indirectă a participațiunilor care atinge ori depășește 10%, 20%, 30%, 50% sau ca urmare a căreia prestatorul de servicii de plată nebancar devine filială;</w:t>
            </w:r>
          </w:p>
          <w:p w14:paraId="098B2C3A" w14:textId="7CB4BE6C" w:rsidR="005E2CC9" w:rsidRPr="00096AC6" w:rsidRDefault="007D6FFC" w:rsidP="00DE572E">
            <w:pPr>
              <w:jc w:val="both"/>
              <w:rPr>
                <w:rFonts w:ascii="PermianSerifTypeface" w:hAnsi="PermianSerifTypeface"/>
                <w:sz w:val="16"/>
                <w:szCs w:val="16"/>
                <w:lang w:val="ro-MD"/>
              </w:rPr>
            </w:pPr>
            <w:r w:rsidRPr="007D6FFC">
              <w:rPr>
                <w:rFonts w:ascii="PermianSerifTypeface" w:hAnsi="PermianSerifTypeface"/>
                <w:sz w:val="16"/>
                <w:szCs w:val="16"/>
                <w:lang w:val="ro-MD"/>
              </w:rPr>
              <w:t>2) orice fapte sau circumstanțe care generează suspiciunea că dobândirea/înstrăinarea de participațiuni, specificată la art.161 alin.(1) și alin.(2) din a Legea nr.114/2012, a avut loc fără respectarea art.161 din Legea 114/2012 cu privire la serviciile de plată și moneda electronică, cu anexarea documentelor justificative.</w:t>
            </w:r>
          </w:p>
        </w:tc>
        <w:tc>
          <w:tcPr>
            <w:tcW w:w="1701" w:type="dxa"/>
            <w:vAlign w:val="center"/>
          </w:tcPr>
          <w:p w14:paraId="3B2C7022" w14:textId="5C8BF034" w:rsidR="005E2CC9" w:rsidRPr="00096AC6" w:rsidRDefault="006237D0" w:rsidP="00C9085F">
            <w:pPr>
              <w:jc w:val="center"/>
              <w:rPr>
                <w:rFonts w:ascii="PermianSerifTypeface" w:hAnsi="PermianSerifTypeface"/>
                <w:sz w:val="16"/>
                <w:szCs w:val="16"/>
              </w:rPr>
            </w:pPr>
            <w:r w:rsidRPr="006237D0">
              <w:rPr>
                <w:rFonts w:ascii="PermianSerifTypeface" w:hAnsi="PermianSerifTypeface"/>
                <w:sz w:val="16"/>
                <w:szCs w:val="16"/>
              </w:rPr>
              <w:t>Ministerul Justitiției</w:t>
            </w:r>
          </w:p>
        </w:tc>
        <w:tc>
          <w:tcPr>
            <w:tcW w:w="1559" w:type="dxa"/>
            <w:vAlign w:val="center"/>
          </w:tcPr>
          <w:p w14:paraId="32D691A2" w14:textId="74827905" w:rsidR="005E2CC9" w:rsidRPr="00096AC6" w:rsidRDefault="000A6D65" w:rsidP="00C9085F">
            <w:pPr>
              <w:jc w:val="center"/>
              <w:rPr>
                <w:rFonts w:ascii="PermianSerifTypeface" w:hAnsi="PermianSerifTypeface"/>
                <w:sz w:val="16"/>
                <w:szCs w:val="16"/>
              </w:rPr>
            </w:pPr>
            <w:r>
              <w:rPr>
                <w:rFonts w:ascii="PermianSerifTypeface" w:hAnsi="PermianSerifTypeface"/>
                <w:sz w:val="16"/>
                <w:szCs w:val="16"/>
              </w:rPr>
              <w:t>17</w:t>
            </w:r>
          </w:p>
        </w:tc>
        <w:tc>
          <w:tcPr>
            <w:tcW w:w="4678" w:type="dxa"/>
          </w:tcPr>
          <w:p w14:paraId="6C9DC00D" w14:textId="2E685F95" w:rsidR="005E2CC9" w:rsidRPr="00096AC6" w:rsidRDefault="003E7CFF" w:rsidP="009910F3">
            <w:pPr>
              <w:jc w:val="both"/>
              <w:rPr>
                <w:rFonts w:ascii="PermianSerifTypeface" w:hAnsi="PermianSerifTypeface"/>
                <w:sz w:val="16"/>
                <w:szCs w:val="16"/>
                <w:lang w:val="ro-MD"/>
              </w:rPr>
            </w:pPr>
            <w:r w:rsidRPr="003E7CFF">
              <w:rPr>
                <w:rFonts w:ascii="PermianSerifTypeface" w:hAnsi="PermianSerifTypeface"/>
                <w:sz w:val="16"/>
                <w:szCs w:val="16"/>
                <w:lang w:val="ro-MD"/>
              </w:rPr>
              <w:t xml:space="preserve">Cu referire pct. 36 sbp. 2), ținem să menționăm că textul „respectarea legislației” ar putea determina apariţia unor </w:t>
            </w:r>
            <w:r w:rsidR="002766DF" w:rsidRPr="003E7CFF">
              <w:rPr>
                <w:rFonts w:ascii="PermianSerifTypeface" w:hAnsi="PermianSerifTypeface"/>
                <w:sz w:val="16"/>
                <w:szCs w:val="16"/>
                <w:lang w:val="ro-MD"/>
              </w:rPr>
              <w:t>situații</w:t>
            </w:r>
            <w:r w:rsidRPr="003E7CFF">
              <w:rPr>
                <w:rFonts w:ascii="PermianSerifTypeface" w:hAnsi="PermianSerifTypeface"/>
                <w:sz w:val="16"/>
                <w:szCs w:val="16"/>
                <w:lang w:val="ro-MD"/>
              </w:rPr>
              <w:t xml:space="preserve"> de </w:t>
            </w:r>
            <w:r w:rsidR="002766DF" w:rsidRPr="003E7CFF">
              <w:rPr>
                <w:rFonts w:ascii="PermianSerifTypeface" w:hAnsi="PermianSerifTypeface"/>
                <w:sz w:val="16"/>
                <w:szCs w:val="16"/>
                <w:lang w:val="ro-MD"/>
              </w:rPr>
              <w:t>incoerență</w:t>
            </w:r>
            <w:r w:rsidRPr="003E7CFF">
              <w:rPr>
                <w:rFonts w:ascii="PermianSerifTypeface" w:hAnsi="PermianSerifTypeface"/>
                <w:sz w:val="16"/>
                <w:szCs w:val="16"/>
                <w:lang w:val="ro-MD"/>
              </w:rPr>
              <w:t xml:space="preserve"> şi instabilitate în raport cu prestatorii de servicii de plată nebancari. Astfel, autorul proiectului trebuie facă referire nemijlocit la actele normative relevante și aplicabile în speță de către subiecții vizați. În acest sens, urmează a fi revizuit și pct. 41 sbp. 1).</w:t>
            </w:r>
          </w:p>
        </w:tc>
        <w:tc>
          <w:tcPr>
            <w:tcW w:w="4148" w:type="dxa"/>
          </w:tcPr>
          <w:p w14:paraId="15D460A0" w14:textId="77777777" w:rsidR="00C828DA" w:rsidRDefault="002766DF" w:rsidP="00C9085F">
            <w:pPr>
              <w:rPr>
                <w:rFonts w:ascii="PermianSerifTypeface" w:hAnsi="PermianSerifTypeface"/>
                <w:sz w:val="16"/>
                <w:szCs w:val="16"/>
              </w:rPr>
            </w:pPr>
            <w:r>
              <w:rPr>
                <w:rFonts w:ascii="PermianSerifTypeface" w:hAnsi="PermianSerifTypeface"/>
                <w:sz w:val="16"/>
                <w:szCs w:val="16"/>
              </w:rPr>
              <w:t>Se acceptă</w:t>
            </w:r>
          </w:p>
          <w:p w14:paraId="7ADDA882" w14:textId="6315EFAC" w:rsidR="002766DF" w:rsidRPr="00096AC6" w:rsidRDefault="002766DF" w:rsidP="00C9085F">
            <w:pPr>
              <w:rPr>
                <w:rFonts w:ascii="PermianSerifTypeface" w:hAnsi="PermianSerifTypeface"/>
                <w:sz w:val="16"/>
                <w:szCs w:val="16"/>
              </w:rPr>
            </w:pPr>
            <w:r>
              <w:rPr>
                <w:rFonts w:ascii="PermianSerifTypeface" w:hAnsi="PermianSerifTypeface"/>
                <w:sz w:val="16"/>
                <w:szCs w:val="16"/>
              </w:rPr>
              <w:t>Se va specifica în condițiile art. 16</w:t>
            </w:r>
            <w:r w:rsidRPr="002766DF">
              <w:rPr>
                <w:rFonts w:ascii="PermianSerifTypeface" w:hAnsi="PermianSerifTypeface"/>
                <w:sz w:val="16"/>
                <w:szCs w:val="16"/>
                <w:vertAlign w:val="superscript"/>
              </w:rPr>
              <w:t>1</w:t>
            </w:r>
            <w:r>
              <w:rPr>
                <w:rFonts w:ascii="PermianSerifTypeface" w:hAnsi="PermianSerifTypeface"/>
                <w:sz w:val="16"/>
                <w:szCs w:val="16"/>
              </w:rPr>
              <w:t xml:space="preserve"> din L</w:t>
            </w:r>
            <w:r w:rsidRPr="002766DF">
              <w:rPr>
                <w:rFonts w:ascii="PermianSerifTypeface" w:hAnsi="PermianSerifTypeface"/>
                <w:sz w:val="16"/>
                <w:szCs w:val="16"/>
              </w:rPr>
              <w:t>e</w:t>
            </w:r>
            <w:r>
              <w:rPr>
                <w:rFonts w:ascii="PermianSerifTypeface" w:hAnsi="PermianSerifTypeface"/>
                <w:sz w:val="16"/>
                <w:szCs w:val="16"/>
              </w:rPr>
              <w:t>gea nr.114/2012</w:t>
            </w:r>
            <w:r w:rsidR="00720A93">
              <w:rPr>
                <w:rFonts w:ascii="PermianSerifTypeface" w:hAnsi="PermianSerifTypeface"/>
                <w:sz w:val="16"/>
                <w:szCs w:val="16"/>
              </w:rPr>
              <w:t>.</w:t>
            </w:r>
          </w:p>
        </w:tc>
      </w:tr>
      <w:tr w:rsidR="003E7CFF" w:rsidRPr="00D4213F" w14:paraId="2EFAF80D" w14:textId="77777777" w:rsidTr="00C9085F">
        <w:trPr>
          <w:trHeight w:val="182"/>
        </w:trPr>
        <w:tc>
          <w:tcPr>
            <w:tcW w:w="3681" w:type="dxa"/>
          </w:tcPr>
          <w:p w14:paraId="71A9AC1A" w14:textId="77777777" w:rsidR="0047077F" w:rsidRPr="0047077F" w:rsidRDefault="0047077F" w:rsidP="0047077F">
            <w:pPr>
              <w:jc w:val="both"/>
              <w:rPr>
                <w:rFonts w:ascii="PermianSerifTypeface" w:hAnsi="PermianSerifTypeface"/>
                <w:sz w:val="16"/>
                <w:szCs w:val="16"/>
                <w:lang w:val="ro-MD"/>
              </w:rPr>
            </w:pPr>
            <w:r w:rsidRPr="0047077F">
              <w:rPr>
                <w:rFonts w:ascii="PermianSerifTypeface" w:hAnsi="PermianSerifTypeface"/>
                <w:sz w:val="16"/>
                <w:szCs w:val="16"/>
                <w:lang w:val="ro-MD"/>
              </w:rPr>
              <w:t xml:space="preserve">49. În scopul supravegherii permanente, Banca Națională poate solicita de la prestatorul de servicii de plată nebancar și de la orice deținător direct și indirect de participațiuni în capitalul social al prestatorului de servicii de plată nebancar, inclusiv de la beneficiarii efectivi ai acestora orice informații pe care le consideră necesare în vederea examinării corespunderii deținătorilor direcți și indirecți cerințelor </w:t>
            </w:r>
            <w:r w:rsidRPr="0047077F">
              <w:rPr>
                <w:rFonts w:ascii="PermianSerifTypeface" w:hAnsi="PermianSerifTypeface"/>
                <w:sz w:val="16"/>
                <w:szCs w:val="16"/>
                <w:lang w:val="ro-MD"/>
              </w:rPr>
              <w:lastRenderedPageBreak/>
              <w:t>expuse în Secțiunea 5. Banca Națională solicită:</w:t>
            </w:r>
          </w:p>
          <w:p w14:paraId="153C4747" w14:textId="77777777" w:rsidR="0047077F" w:rsidRPr="0047077F" w:rsidRDefault="0047077F" w:rsidP="0047077F">
            <w:pPr>
              <w:jc w:val="both"/>
              <w:rPr>
                <w:rFonts w:ascii="PermianSerifTypeface" w:hAnsi="PermianSerifTypeface"/>
                <w:sz w:val="16"/>
                <w:szCs w:val="16"/>
                <w:lang w:val="ro-MD"/>
              </w:rPr>
            </w:pPr>
            <w:r w:rsidRPr="0047077F">
              <w:rPr>
                <w:rFonts w:ascii="PermianSerifTypeface" w:hAnsi="PermianSerifTypeface"/>
                <w:sz w:val="16"/>
                <w:szCs w:val="16"/>
                <w:lang w:val="ro-MD"/>
              </w:rPr>
              <w:t>1)</w:t>
            </w:r>
            <w:r w:rsidRPr="0047077F">
              <w:rPr>
                <w:rFonts w:ascii="PermianSerifTypeface" w:hAnsi="PermianSerifTypeface"/>
                <w:sz w:val="16"/>
                <w:szCs w:val="16"/>
                <w:lang w:val="ro-MD"/>
              </w:rPr>
              <w:tab/>
              <w:t>prestatorului de servicii de plată nebancar prezentarea informației de care dispune privind identitatea deținătorilor direcți și indirecți, inclusiv beneficiarilor efectivi ai participațiunilor și nivelul acestora;</w:t>
            </w:r>
          </w:p>
          <w:p w14:paraId="44871C93" w14:textId="77777777" w:rsidR="0047077F" w:rsidRPr="0047077F" w:rsidRDefault="0047077F" w:rsidP="0047077F">
            <w:pPr>
              <w:jc w:val="both"/>
              <w:rPr>
                <w:rFonts w:ascii="PermianSerifTypeface" w:hAnsi="PermianSerifTypeface"/>
                <w:sz w:val="16"/>
                <w:szCs w:val="16"/>
                <w:lang w:val="ro-MD"/>
              </w:rPr>
            </w:pPr>
            <w:r w:rsidRPr="0047077F">
              <w:rPr>
                <w:rFonts w:ascii="PermianSerifTypeface" w:hAnsi="PermianSerifTypeface"/>
                <w:sz w:val="16"/>
                <w:szCs w:val="16"/>
                <w:lang w:val="ro-MD"/>
              </w:rPr>
              <w:t>2)</w:t>
            </w:r>
            <w:r w:rsidRPr="0047077F">
              <w:rPr>
                <w:rFonts w:ascii="PermianSerifTypeface" w:hAnsi="PermianSerifTypeface"/>
                <w:sz w:val="16"/>
                <w:szCs w:val="16"/>
                <w:lang w:val="ro-MD"/>
              </w:rPr>
              <w:tab/>
              <w:t>prestatorului de servicii de plată nebancar și/sau oricărui deținător direct sau indirect, inclusiv beneficiarilor efectivi ai participațiunilor în capitalul social al prestatorului de servicii de plată nebancar prezentarea informației aferentă activității, inclusiv rapoartele financiare anuale, declarațiile de venituri, precum și altă informație necesară efectuării evaluării prudențiale;</w:t>
            </w:r>
          </w:p>
          <w:p w14:paraId="3C2EA707" w14:textId="1F6BCAF1" w:rsidR="003E7CFF" w:rsidRPr="00096AC6" w:rsidRDefault="0047077F" w:rsidP="00DE572E">
            <w:pPr>
              <w:jc w:val="both"/>
              <w:rPr>
                <w:rFonts w:ascii="PermianSerifTypeface" w:hAnsi="PermianSerifTypeface"/>
                <w:sz w:val="16"/>
                <w:szCs w:val="16"/>
                <w:lang w:val="ro-MD"/>
              </w:rPr>
            </w:pPr>
            <w:r w:rsidRPr="0047077F">
              <w:rPr>
                <w:rFonts w:ascii="PermianSerifTypeface" w:hAnsi="PermianSerifTypeface"/>
                <w:sz w:val="16"/>
                <w:szCs w:val="16"/>
                <w:lang w:val="ro-MD"/>
              </w:rPr>
              <w:t>3)</w:t>
            </w:r>
            <w:r w:rsidRPr="0047077F">
              <w:rPr>
                <w:rFonts w:ascii="PermianSerifTypeface" w:hAnsi="PermianSerifTypeface"/>
                <w:sz w:val="16"/>
                <w:szCs w:val="16"/>
                <w:lang w:val="ro-MD"/>
              </w:rPr>
              <w:tab/>
              <w:t>deținătorilor direcți sau indirecți de participațiuni în capitalul social al prestatorului de servicii de plată nebancar prezentarea informației cu privire la identitatea lor și a persoanelor afiliate acestora: pentru persoane juridice – extrasul din Registrul de stat emis de către organul competent de a înregistra persoanele juridice, pentru persoanele fizice – copia actului de identitate, precum și lista deținătorilor direcți și indirecți și a persoanelor afiliate acestora cu indicarea criteriului de afiliere.</w:t>
            </w:r>
          </w:p>
        </w:tc>
        <w:tc>
          <w:tcPr>
            <w:tcW w:w="1701" w:type="dxa"/>
            <w:vAlign w:val="center"/>
          </w:tcPr>
          <w:p w14:paraId="64CA94E7" w14:textId="5DFB0F72" w:rsidR="003E7CFF" w:rsidRPr="00096AC6" w:rsidRDefault="00DE572E" w:rsidP="00C9085F">
            <w:pPr>
              <w:jc w:val="center"/>
              <w:rPr>
                <w:rFonts w:ascii="PermianSerifTypeface" w:hAnsi="PermianSerifTypeface"/>
                <w:sz w:val="16"/>
                <w:szCs w:val="16"/>
              </w:rPr>
            </w:pPr>
            <w:r w:rsidRPr="00DE572E">
              <w:rPr>
                <w:rFonts w:ascii="PermianSerifTypeface" w:hAnsi="PermianSerifTypeface"/>
                <w:sz w:val="16"/>
                <w:szCs w:val="16"/>
              </w:rPr>
              <w:lastRenderedPageBreak/>
              <w:t>Ministerul Justitiției</w:t>
            </w:r>
          </w:p>
        </w:tc>
        <w:tc>
          <w:tcPr>
            <w:tcW w:w="1559" w:type="dxa"/>
            <w:vAlign w:val="center"/>
          </w:tcPr>
          <w:p w14:paraId="4ABF4832" w14:textId="4C699865" w:rsidR="003E7CFF" w:rsidRPr="00096AC6" w:rsidRDefault="00185B70" w:rsidP="00C9085F">
            <w:pPr>
              <w:jc w:val="center"/>
              <w:rPr>
                <w:rFonts w:ascii="PermianSerifTypeface" w:hAnsi="PermianSerifTypeface"/>
                <w:sz w:val="16"/>
                <w:szCs w:val="16"/>
              </w:rPr>
            </w:pPr>
            <w:r>
              <w:rPr>
                <w:rFonts w:ascii="PermianSerifTypeface" w:hAnsi="PermianSerifTypeface"/>
                <w:sz w:val="16"/>
                <w:szCs w:val="16"/>
              </w:rPr>
              <w:t>1</w:t>
            </w:r>
            <w:r w:rsidR="000A6D65">
              <w:rPr>
                <w:rFonts w:ascii="PermianSerifTypeface" w:hAnsi="PermianSerifTypeface"/>
                <w:sz w:val="16"/>
                <w:szCs w:val="16"/>
              </w:rPr>
              <w:t>8</w:t>
            </w:r>
          </w:p>
        </w:tc>
        <w:tc>
          <w:tcPr>
            <w:tcW w:w="4678" w:type="dxa"/>
          </w:tcPr>
          <w:p w14:paraId="27417DAF" w14:textId="296112E6" w:rsidR="003E7CFF" w:rsidRPr="00096AC6" w:rsidRDefault="003E7CFF" w:rsidP="00971122">
            <w:pPr>
              <w:jc w:val="both"/>
              <w:rPr>
                <w:rFonts w:ascii="PermianSerifTypeface" w:hAnsi="PermianSerifTypeface"/>
                <w:sz w:val="16"/>
                <w:szCs w:val="16"/>
                <w:lang w:val="ro-MD"/>
              </w:rPr>
            </w:pPr>
            <w:r w:rsidRPr="003E7CFF">
              <w:rPr>
                <w:rFonts w:ascii="PermianSerifTypeface" w:hAnsi="PermianSerifTypeface"/>
                <w:sz w:val="16"/>
                <w:szCs w:val="16"/>
                <w:lang w:val="ro-MD"/>
              </w:rPr>
              <w:t>La pct. 42, cuvintele „după caz” redau un caracter incert normei, motiv pentru care se va evita utilizarea acestora. Adițional, propunem excluderea sintagmei „cel puțin”, având în vedere că acest fapt va institui lipsa de claritate în raport cu prestatorii de servicii de plată nebancari deținătorilor direcți sau indirecți de parti</w:t>
            </w:r>
            <w:r w:rsidR="00373B36">
              <w:rPr>
                <w:rFonts w:ascii="PermianSerifTypeface" w:hAnsi="PermianSerifTypeface"/>
                <w:sz w:val="16"/>
                <w:szCs w:val="16"/>
                <w:lang w:val="ro-MD"/>
              </w:rPr>
              <w:t>ci</w:t>
            </w:r>
            <w:r w:rsidRPr="003E7CFF">
              <w:rPr>
                <w:rFonts w:ascii="PermianSerifTypeface" w:hAnsi="PermianSerifTypeface"/>
                <w:sz w:val="16"/>
                <w:szCs w:val="16"/>
                <w:lang w:val="ro-MD"/>
              </w:rPr>
              <w:t xml:space="preserve">pațiuni, inclusiv beneficiarii efectivi privind informațiile care urmează a fi prezentate Băncii Naționale a Moldovei, or, textul actului normativ prin definiţie trebuie să cuprindă norme cu caracter obligatoriu, care corespund condiţiei preciziei şi </w:t>
            </w:r>
            <w:r w:rsidRPr="003E7CFF">
              <w:rPr>
                <w:rFonts w:ascii="PermianSerifTypeface" w:hAnsi="PermianSerifTypeface"/>
                <w:sz w:val="16"/>
                <w:szCs w:val="16"/>
                <w:lang w:val="ro-MD"/>
              </w:rPr>
              <w:lastRenderedPageBreak/>
              <w:t>clarităţii.</w:t>
            </w:r>
          </w:p>
        </w:tc>
        <w:tc>
          <w:tcPr>
            <w:tcW w:w="4148" w:type="dxa"/>
          </w:tcPr>
          <w:p w14:paraId="1DC7E6E6" w14:textId="511C852D" w:rsidR="00625907" w:rsidRDefault="00604BC5" w:rsidP="00C9085F">
            <w:pPr>
              <w:rPr>
                <w:rFonts w:ascii="PermianSerifTypeface" w:hAnsi="PermianSerifTypeface"/>
                <w:sz w:val="16"/>
                <w:szCs w:val="16"/>
              </w:rPr>
            </w:pPr>
            <w:r>
              <w:rPr>
                <w:rFonts w:ascii="PermianSerifTypeface" w:hAnsi="PermianSerifTypeface"/>
                <w:sz w:val="16"/>
                <w:szCs w:val="16"/>
              </w:rPr>
              <w:lastRenderedPageBreak/>
              <w:t>Se acceptă</w:t>
            </w:r>
          </w:p>
          <w:p w14:paraId="32BF60F0" w14:textId="77777777" w:rsidR="00604BC5" w:rsidRDefault="00604BC5" w:rsidP="00C9085F">
            <w:pPr>
              <w:rPr>
                <w:rFonts w:ascii="PermianSerifTypeface" w:hAnsi="PermianSerifTypeface"/>
                <w:sz w:val="16"/>
                <w:szCs w:val="16"/>
              </w:rPr>
            </w:pPr>
          </w:p>
          <w:p w14:paraId="4E2DF600" w14:textId="0C1EC0F3" w:rsidR="00604BC5" w:rsidRDefault="00BA0FDE" w:rsidP="00C9085F">
            <w:pPr>
              <w:rPr>
                <w:rFonts w:ascii="PermianSerifTypeface" w:hAnsi="PermianSerifTypeface"/>
                <w:sz w:val="16"/>
                <w:szCs w:val="16"/>
              </w:rPr>
            </w:pPr>
            <w:r>
              <w:rPr>
                <w:rFonts w:ascii="PermianSerifTypeface" w:hAnsi="PermianSerifTypeface"/>
                <w:sz w:val="16"/>
                <w:szCs w:val="16"/>
              </w:rPr>
              <w:t>C</w:t>
            </w:r>
            <w:r w:rsidR="00604BC5">
              <w:rPr>
                <w:rFonts w:ascii="PermianSerifTypeface" w:hAnsi="PermianSerifTypeface"/>
                <w:sz w:val="16"/>
                <w:szCs w:val="16"/>
              </w:rPr>
              <w:t>uvintele ”după caz” și ”cel puțin”</w:t>
            </w:r>
            <w:r>
              <w:rPr>
                <w:rFonts w:ascii="PermianSerifTypeface" w:hAnsi="PermianSerifTypeface"/>
                <w:sz w:val="16"/>
                <w:szCs w:val="16"/>
              </w:rPr>
              <w:t xml:space="preserve"> vor fi excluse</w:t>
            </w:r>
            <w:r w:rsidR="00604BC5">
              <w:rPr>
                <w:rFonts w:ascii="PermianSerifTypeface" w:hAnsi="PermianSerifTypeface"/>
                <w:sz w:val="16"/>
                <w:szCs w:val="16"/>
              </w:rPr>
              <w:t>.</w:t>
            </w:r>
          </w:p>
          <w:p w14:paraId="167F5C0C" w14:textId="6EED399B" w:rsidR="00817D97" w:rsidRPr="00096AC6" w:rsidRDefault="00817D97" w:rsidP="00C9085F">
            <w:pPr>
              <w:rPr>
                <w:rFonts w:ascii="PermianSerifTypeface" w:hAnsi="PermianSerifTypeface"/>
                <w:sz w:val="16"/>
                <w:szCs w:val="16"/>
              </w:rPr>
            </w:pPr>
            <w:r>
              <w:rPr>
                <w:rFonts w:ascii="PermianSerifTypeface" w:hAnsi="PermianSerifTypeface"/>
                <w:sz w:val="16"/>
                <w:szCs w:val="16"/>
              </w:rPr>
              <w:t xml:space="preserve"> </w:t>
            </w:r>
          </w:p>
        </w:tc>
      </w:tr>
      <w:tr w:rsidR="003E7CFF" w:rsidRPr="00D4213F" w14:paraId="0E564953" w14:textId="77777777" w:rsidTr="00C9085F">
        <w:trPr>
          <w:trHeight w:val="182"/>
        </w:trPr>
        <w:tc>
          <w:tcPr>
            <w:tcW w:w="3681" w:type="dxa"/>
          </w:tcPr>
          <w:p w14:paraId="6D8A6AEA" w14:textId="77777777" w:rsidR="00185B70" w:rsidRPr="00185B70" w:rsidRDefault="00185B70" w:rsidP="00185B70">
            <w:pPr>
              <w:jc w:val="both"/>
              <w:rPr>
                <w:rFonts w:ascii="PermianSerifTypeface" w:hAnsi="PermianSerifTypeface"/>
                <w:sz w:val="16"/>
                <w:szCs w:val="16"/>
                <w:lang w:val="ro-MD"/>
              </w:rPr>
            </w:pPr>
            <w:r w:rsidRPr="00185B70">
              <w:rPr>
                <w:rFonts w:ascii="PermianSerifTypeface" w:hAnsi="PermianSerifTypeface"/>
                <w:sz w:val="16"/>
                <w:szCs w:val="16"/>
                <w:lang w:val="ro-MD"/>
              </w:rPr>
              <w:t>44. Deţinătorul al cărei participațiune calificată în prestatorul de servicii de plată nebancar a fost constituită ca obiect al gajului (debitorul gajist) trebuie să notifice în scris Banca Naţională cu privire la constituirea ca obiect al gajului a unei participațiuni calificate în prestatorul de servicii de plată nebancar, în termen de 20 zile, anexând  documentele ce confirmă modificările în cauză:</w:t>
            </w:r>
          </w:p>
          <w:p w14:paraId="7234918F" w14:textId="77777777" w:rsidR="00185B70" w:rsidRPr="00185B70" w:rsidRDefault="00185B70" w:rsidP="00185B70">
            <w:pPr>
              <w:jc w:val="both"/>
              <w:rPr>
                <w:rFonts w:ascii="PermianSerifTypeface" w:hAnsi="PermianSerifTypeface"/>
                <w:sz w:val="16"/>
                <w:szCs w:val="16"/>
                <w:lang w:val="ro-MD"/>
              </w:rPr>
            </w:pPr>
            <w:r w:rsidRPr="00185B70">
              <w:rPr>
                <w:rFonts w:ascii="PermianSerifTypeface" w:hAnsi="PermianSerifTypeface"/>
                <w:sz w:val="16"/>
                <w:szCs w:val="16"/>
                <w:lang w:val="ro-MD"/>
              </w:rPr>
              <w:t>1) copia legalizată conform legislaţiei a paşaportului sau a buletinului de identitate/extrasul din Registrul de stat emis de către organul competent de înregistrarea de stat a persoanelor juridice şi de ţinerea evidenţei acestora (întocmit în decurs de cel mult 30 zile precedente datei depunerii cererii), inclusiv copia documentului ce confirmă înregistrarea de stat legalizată notarial;</w:t>
            </w:r>
          </w:p>
          <w:p w14:paraId="65C11335" w14:textId="77777777" w:rsidR="00185B70" w:rsidRPr="00185B70" w:rsidRDefault="00185B70" w:rsidP="00185B70">
            <w:pPr>
              <w:jc w:val="both"/>
              <w:rPr>
                <w:rFonts w:ascii="PermianSerifTypeface" w:hAnsi="PermianSerifTypeface"/>
                <w:sz w:val="16"/>
                <w:szCs w:val="16"/>
                <w:lang w:val="ro-MD"/>
              </w:rPr>
            </w:pPr>
            <w:r w:rsidRPr="00185B70">
              <w:rPr>
                <w:rFonts w:ascii="PermianSerifTypeface" w:hAnsi="PermianSerifTypeface"/>
                <w:sz w:val="16"/>
                <w:szCs w:val="16"/>
                <w:lang w:val="ro-MD"/>
              </w:rPr>
              <w:t xml:space="preserve">2) în cazul semnării şi depunerii cererii, </w:t>
            </w:r>
            <w:r w:rsidRPr="00185B70">
              <w:rPr>
                <w:rFonts w:ascii="PermianSerifTypeface" w:hAnsi="PermianSerifTypeface"/>
                <w:sz w:val="16"/>
                <w:szCs w:val="16"/>
                <w:lang w:val="ro-MD"/>
              </w:rPr>
              <w:lastRenderedPageBreak/>
              <w:t>documentelor şi informaţiilor de către reprezentant:</w:t>
            </w:r>
          </w:p>
          <w:p w14:paraId="3B0AC6A0" w14:textId="77777777" w:rsidR="00185B70" w:rsidRPr="00185B70" w:rsidRDefault="00185B70" w:rsidP="00185B70">
            <w:pPr>
              <w:jc w:val="both"/>
              <w:rPr>
                <w:rFonts w:ascii="PermianSerifTypeface" w:hAnsi="PermianSerifTypeface"/>
                <w:sz w:val="16"/>
                <w:szCs w:val="16"/>
                <w:lang w:val="ro-MD"/>
              </w:rPr>
            </w:pPr>
            <w:r w:rsidRPr="00185B70">
              <w:rPr>
                <w:rFonts w:ascii="PermianSerifTypeface" w:hAnsi="PermianSerifTypeface"/>
                <w:sz w:val="16"/>
                <w:szCs w:val="16"/>
                <w:lang w:val="ro-MD"/>
              </w:rPr>
              <w:t>a) procura, contractul de mandat sau, după caz, orice document confirmativ care va specifica împuternicirile respective;</w:t>
            </w:r>
          </w:p>
          <w:p w14:paraId="6D0ACD55" w14:textId="2772B0F5" w:rsidR="003E7CFF" w:rsidRPr="00096AC6" w:rsidRDefault="00185B70" w:rsidP="00185B70">
            <w:pPr>
              <w:jc w:val="both"/>
              <w:rPr>
                <w:rFonts w:ascii="PermianSerifTypeface" w:hAnsi="PermianSerifTypeface"/>
                <w:sz w:val="16"/>
                <w:szCs w:val="16"/>
                <w:lang w:val="ro-MD"/>
              </w:rPr>
            </w:pPr>
            <w:r w:rsidRPr="00185B70">
              <w:rPr>
                <w:rFonts w:ascii="PermianSerifTypeface" w:hAnsi="PermianSerifTypeface"/>
                <w:sz w:val="16"/>
                <w:szCs w:val="16"/>
                <w:lang w:val="ro-MD"/>
              </w:rPr>
              <w:t>b) declaraţia pe propria răspundere, sub sancţiunea legii, a reprezentantului precum că documentele şi informaţiile depuse la Banca Naţională a Moldovei corespund originalelor;</w:t>
            </w:r>
          </w:p>
        </w:tc>
        <w:tc>
          <w:tcPr>
            <w:tcW w:w="1701" w:type="dxa"/>
            <w:vAlign w:val="center"/>
          </w:tcPr>
          <w:p w14:paraId="52742213" w14:textId="3277847D" w:rsidR="003E7CFF" w:rsidRPr="00096AC6" w:rsidRDefault="00185B70" w:rsidP="00C9085F">
            <w:pPr>
              <w:jc w:val="center"/>
              <w:rPr>
                <w:rFonts w:ascii="PermianSerifTypeface" w:hAnsi="PermianSerifTypeface"/>
                <w:sz w:val="16"/>
                <w:szCs w:val="16"/>
              </w:rPr>
            </w:pPr>
            <w:r>
              <w:rPr>
                <w:rFonts w:ascii="PermianSerifTypeface" w:hAnsi="PermianSerifTypeface"/>
                <w:sz w:val="16"/>
                <w:szCs w:val="16"/>
              </w:rPr>
              <w:lastRenderedPageBreak/>
              <w:t>Ministerul Justiției</w:t>
            </w:r>
          </w:p>
        </w:tc>
        <w:tc>
          <w:tcPr>
            <w:tcW w:w="1559" w:type="dxa"/>
            <w:vAlign w:val="center"/>
          </w:tcPr>
          <w:p w14:paraId="4C4C17D5" w14:textId="0A0843F8" w:rsidR="003E7CFF" w:rsidRPr="00096AC6" w:rsidRDefault="00185B70" w:rsidP="00C9085F">
            <w:pPr>
              <w:jc w:val="center"/>
              <w:rPr>
                <w:rFonts w:ascii="PermianSerifTypeface" w:hAnsi="PermianSerifTypeface"/>
                <w:sz w:val="16"/>
                <w:szCs w:val="16"/>
              </w:rPr>
            </w:pPr>
            <w:r>
              <w:rPr>
                <w:rFonts w:ascii="PermianSerifTypeface" w:hAnsi="PermianSerifTypeface"/>
                <w:sz w:val="16"/>
                <w:szCs w:val="16"/>
              </w:rPr>
              <w:t>1</w:t>
            </w:r>
            <w:r w:rsidR="000A6D65">
              <w:rPr>
                <w:rFonts w:ascii="PermianSerifTypeface" w:hAnsi="PermianSerifTypeface"/>
                <w:sz w:val="16"/>
                <w:szCs w:val="16"/>
              </w:rPr>
              <w:t>9</w:t>
            </w:r>
          </w:p>
        </w:tc>
        <w:tc>
          <w:tcPr>
            <w:tcW w:w="4678" w:type="dxa"/>
          </w:tcPr>
          <w:p w14:paraId="1E3B138F" w14:textId="12DCD105" w:rsidR="003E7CFF" w:rsidRPr="00096AC6" w:rsidRDefault="003E7CFF" w:rsidP="00971122">
            <w:pPr>
              <w:jc w:val="both"/>
              <w:rPr>
                <w:rFonts w:ascii="PermianSerifTypeface" w:hAnsi="PermianSerifTypeface"/>
                <w:sz w:val="16"/>
                <w:szCs w:val="16"/>
                <w:lang w:val="ro-MD"/>
              </w:rPr>
            </w:pPr>
            <w:r w:rsidRPr="003E7CFF">
              <w:rPr>
                <w:rFonts w:ascii="PermianSerifTypeface" w:hAnsi="PermianSerifTypeface"/>
                <w:sz w:val="16"/>
                <w:szCs w:val="16"/>
                <w:lang w:val="ro-MD"/>
              </w:rPr>
              <w:t xml:space="preserve">La pct. 44 sbp. 2) lit. b), se va evita folosirea tautologiei juridice „sub răspunderea juridică”, având în vedere că odată ce persoana va indica în declarația </w:t>
            </w:r>
            <w:r w:rsidR="00373B36">
              <w:rPr>
                <w:rFonts w:ascii="PermianSerifTypeface" w:hAnsi="PermianSerifTypeface"/>
                <w:sz w:val="16"/>
                <w:szCs w:val="16"/>
                <w:lang w:val="ro-MD"/>
              </w:rPr>
              <w:t xml:space="preserve">pe </w:t>
            </w:r>
            <w:r w:rsidRPr="003E7CFF">
              <w:rPr>
                <w:rFonts w:ascii="PermianSerifTypeface" w:hAnsi="PermianSerifTypeface"/>
                <w:sz w:val="16"/>
                <w:szCs w:val="16"/>
                <w:lang w:val="ro-MD"/>
              </w:rPr>
              <w:t>proprie răspundere date eronate sau incomplete, acesta va fi tras la răspundere în conformitate cu legislația, fără a se indica acest fapt în proiect.</w:t>
            </w:r>
          </w:p>
        </w:tc>
        <w:tc>
          <w:tcPr>
            <w:tcW w:w="4148" w:type="dxa"/>
          </w:tcPr>
          <w:p w14:paraId="1ACE2021" w14:textId="7AAC93AE" w:rsidR="003E7CFF" w:rsidRDefault="00625907" w:rsidP="00C9085F">
            <w:pPr>
              <w:rPr>
                <w:rFonts w:ascii="PermianSerifTypeface" w:hAnsi="PermianSerifTypeface"/>
                <w:sz w:val="16"/>
                <w:szCs w:val="16"/>
              </w:rPr>
            </w:pPr>
            <w:r>
              <w:rPr>
                <w:rFonts w:ascii="PermianSerifTypeface" w:hAnsi="PermianSerifTypeface"/>
                <w:sz w:val="16"/>
                <w:szCs w:val="16"/>
              </w:rPr>
              <w:t>Comentariu</w:t>
            </w:r>
            <w:r w:rsidR="00BA0FDE">
              <w:rPr>
                <w:rFonts w:ascii="PermianSerifTypeface" w:hAnsi="PermianSerifTypeface"/>
                <w:sz w:val="16"/>
                <w:szCs w:val="16"/>
              </w:rPr>
              <w:t>:</w:t>
            </w:r>
          </w:p>
          <w:p w14:paraId="6AF45FD0" w14:textId="77777777" w:rsidR="00625907" w:rsidRDefault="00625907" w:rsidP="00C9085F">
            <w:pPr>
              <w:rPr>
                <w:rFonts w:ascii="PermianSerifTypeface" w:hAnsi="PermianSerifTypeface"/>
                <w:sz w:val="16"/>
                <w:szCs w:val="16"/>
              </w:rPr>
            </w:pPr>
          </w:p>
          <w:p w14:paraId="5B6A0BDF" w14:textId="324B316E" w:rsidR="00625907" w:rsidRPr="00096AC6" w:rsidRDefault="007D6FFC" w:rsidP="00C9085F">
            <w:pPr>
              <w:rPr>
                <w:rFonts w:ascii="PermianSerifTypeface" w:hAnsi="PermianSerifTypeface"/>
                <w:sz w:val="16"/>
                <w:szCs w:val="16"/>
              </w:rPr>
            </w:pPr>
            <w:r>
              <w:rPr>
                <w:rFonts w:ascii="PermianSerifTypeface" w:hAnsi="PermianSerifTypeface"/>
                <w:sz w:val="16"/>
                <w:szCs w:val="16"/>
              </w:rPr>
              <w:t>Normă exclusă</w:t>
            </w:r>
          </w:p>
        </w:tc>
      </w:tr>
      <w:tr w:rsidR="00C9085F" w:rsidRPr="00D4213F" w14:paraId="7C51EB68" w14:textId="77777777" w:rsidTr="00C9085F">
        <w:trPr>
          <w:trHeight w:val="182"/>
        </w:trPr>
        <w:tc>
          <w:tcPr>
            <w:tcW w:w="3681" w:type="dxa"/>
          </w:tcPr>
          <w:p w14:paraId="3E5D9C52" w14:textId="26DD0FA6" w:rsidR="00C9085F" w:rsidRPr="0047077F" w:rsidRDefault="0047077F" w:rsidP="00373D4F">
            <w:pPr>
              <w:jc w:val="both"/>
              <w:rPr>
                <w:rFonts w:ascii="PermianSerifTypeface" w:hAnsi="PermianSerifTypeface"/>
                <w:sz w:val="16"/>
                <w:szCs w:val="16"/>
                <w:lang w:val="ro-MD"/>
              </w:rPr>
            </w:pPr>
            <w:r w:rsidRPr="00283B8B">
              <w:rPr>
                <w:rFonts w:ascii="PermianSerifTypeface" w:hAnsi="PermianSerifTypeface"/>
                <w:sz w:val="16"/>
                <w:szCs w:val="16"/>
                <w:lang w:val="ro-MD"/>
              </w:rPr>
              <w:t>50. Calitatea deţinătorilor, direcţi şi indirecţi și a beneficiarilor efectivi de participațiuni calificate în capitalul social al unui prestator de servicii de plată nebancar trebuie să corespundă în mod permanent criteriilor expuse în Secțiunea a 5-a pentru asigurarea unui management prudent şi sănătos al prestatorului de servicii de plată nebancar și respectării de către acesta a prevederilor legislaţiei. În acest scop, deţinătorii, direcţi şi indirecţi, inclusiv beneficiarii efectivi ai acestora prezintă anual la Banca Naţională, chestionarul prevăzut în anexa nr.7, până la 30 aprilie al anului următor celui de gestiune. În cazul în care informaţiile prezentate anterior au suferit modificări la capitolele I şi II din chestionar, deţinătorii, direcţi şi indirecţi, inclusiv beneficiarii efectivi ai acestora prezintă la Banca Naţională modificările în termen de 20 zile din data survenirii modificărilor.</w:t>
            </w:r>
          </w:p>
        </w:tc>
        <w:tc>
          <w:tcPr>
            <w:tcW w:w="1701" w:type="dxa"/>
            <w:vAlign w:val="center"/>
          </w:tcPr>
          <w:p w14:paraId="278E54DE" w14:textId="1C635B28" w:rsidR="00C9085F" w:rsidRPr="00D4213F" w:rsidRDefault="00185B70" w:rsidP="00C9085F">
            <w:pPr>
              <w:jc w:val="center"/>
              <w:rPr>
                <w:rFonts w:ascii="PermianSerifTypeface" w:hAnsi="PermianSerifTypeface"/>
                <w:b/>
                <w:sz w:val="16"/>
                <w:szCs w:val="16"/>
              </w:rPr>
            </w:pPr>
            <w:r>
              <w:rPr>
                <w:rFonts w:ascii="PermianSerifTypeface" w:hAnsi="PermianSerifTypeface"/>
                <w:sz w:val="16"/>
                <w:szCs w:val="16"/>
              </w:rPr>
              <w:t>Paynet Services SRL</w:t>
            </w:r>
          </w:p>
        </w:tc>
        <w:tc>
          <w:tcPr>
            <w:tcW w:w="1559" w:type="dxa"/>
            <w:vAlign w:val="center"/>
          </w:tcPr>
          <w:p w14:paraId="1A5A8D83" w14:textId="03A44573" w:rsidR="00C9085F" w:rsidRPr="00D4213F" w:rsidRDefault="000A6D65" w:rsidP="00C9085F">
            <w:pPr>
              <w:jc w:val="center"/>
              <w:rPr>
                <w:rFonts w:ascii="PermianSerifTypeface" w:hAnsi="PermianSerifTypeface"/>
                <w:sz w:val="16"/>
                <w:szCs w:val="16"/>
              </w:rPr>
            </w:pPr>
            <w:r>
              <w:rPr>
                <w:rFonts w:ascii="PermianSerifTypeface" w:hAnsi="PermianSerifTypeface"/>
                <w:sz w:val="16"/>
                <w:szCs w:val="16"/>
              </w:rPr>
              <w:t>20</w:t>
            </w:r>
          </w:p>
        </w:tc>
        <w:tc>
          <w:tcPr>
            <w:tcW w:w="4678" w:type="dxa"/>
          </w:tcPr>
          <w:p w14:paraId="06E0F750" w14:textId="3C4B5CC5" w:rsidR="00373D4F" w:rsidRPr="00373D4F" w:rsidRDefault="00373B36" w:rsidP="009910F3">
            <w:pPr>
              <w:jc w:val="both"/>
              <w:rPr>
                <w:rFonts w:ascii="PermianSerifTypeface" w:hAnsi="PermianSerifTypeface"/>
                <w:b/>
                <w:bCs/>
                <w:sz w:val="16"/>
                <w:szCs w:val="16"/>
                <w:lang w:val="ro-MD"/>
              </w:rPr>
            </w:pPr>
            <w:r>
              <w:rPr>
                <w:rFonts w:ascii="PermianSerifTypeface" w:hAnsi="PermianSerifTypeface"/>
                <w:b/>
                <w:bCs/>
                <w:sz w:val="16"/>
                <w:szCs w:val="16"/>
                <w:lang w:val="ro-MD"/>
              </w:rPr>
              <w:t>P</w:t>
            </w:r>
            <w:r w:rsidR="00373D4F" w:rsidRPr="00373D4F">
              <w:rPr>
                <w:rFonts w:ascii="PermianSerifTypeface" w:hAnsi="PermianSerifTypeface"/>
                <w:b/>
                <w:bCs/>
                <w:sz w:val="16"/>
                <w:szCs w:val="16"/>
                <w:lang w:val="ro-MD"/>
              </w:rPr>
              <w:t>ct. 45 din proiectul Regulamentului:</w:t>
            </w:r>
          </w:p>
          <w:p w14:paraId="7F7C6684" w14:textId="413802F8" w:rsidR="00373D4F" w:rsidRPr="00373D4F" w:rsidRDefault="00373D4F" w:rsidP="009910F3">
            <w:pPr>
              <w:jc w:val="both"/>
              <w:rPr>
                <w:rFonts w:ascii="PermianSerifTypeface" w:hAnsi="PermianSerifTypeface"/>
                <w:sz w:val="16"/>
                <w:szCs w:val="16"/>
                <w:lang w:val="ro-MD"/>
              </w:rPr>
            </w:pPr>
            <w:r w:rsidRPr="00373D4F">
              <w:rPr>
                <w:rFonts w:ascii="PermianSerifTypeface" w:hAnsi="PermianSerifTypeface"/>
                <w:b/>
                <w:bCs/>
                <w:sz w:val="16"/>
                <w:szCs w:val="16"/>
                <w:lang w:val="ro-MD"/>
              </w:rPr>
              <w:t xml:space="preserve">”45. </w:t>
            </w:r>
            <w:r w:rsidRPr="00373D4F">
              <w:rPr>
                <w:rFonts w:ascii="PermianSerifTypeface" w:hAnsi="PermianSerifTypeface"/>
                <w:sz w:val="16"/>
                <w:szCs w:val="16"/>
                <w:lang w:val="ro-MD"/>
              </w:rPr>
              <w:t xml:space="preserve">Calitatea </w:t>
            </w:r>
            <w:r w:rsidR="009910F3" w:rsidRPr="00373D4F">
              <w:rPr>
                <w:rFonts w:ascii="PermianSerifTypeface" w:hAnsi="PermianSerifTypeface"/>
                <w:sz w:val="16"/>
                <w:szCs w:val="16"/>
                <w:lang w:val="ro-MD"/>
              </w:rPr>
              <w:t>deținătorilor</w:t>
            </w:r>
            <w:r w:rsidRPr="00373D4F">
              <w:rPr>
                <w:rFonts w:ascii="PermianSerifTypeface" w:hAnsi="PermianSerifTypeface"/>
                <w:sz w:val="16"/>
                <w:szCs w:val="16"/>
                <w:lang w:val="ro-MD"/>
              </w:rPr>
              <w:t xml:space="preserve">, </w:t>
            </w:r>
            <w:r w:rsidR="009910F3" w:rsidRPr="00373D4F">
              <w:rPr>
                <w:rFonts w:ascii="PermianSerifTypeface" w:hAnsi="PermianSerifTypeface"/>
                <w:sz w:val="16"/>
                <w:szCs w:val="16"/>
                <w:lang w:val="ro-MD"/>
              </w:rPr>
              <w:t>direcți</w:t>
            </w:r>
            <w:r w:rsidRPr="00373D4F">
              <w:rPr>
                <w:rFonts w:ascii="PermianSerifTypeface" w:hAnsi="PermianSerifTypeface"/>
                <w:sz w:val="16"/>
                <w:szCs w:val="16"/>
                <w:lang w:val="ro-MD"/>
              </w:rPr>
              <w:t xml:space="preserve"> </w:t>
            </w:r>
            <w:r w:rsidR="009910F3" w:rsidRPr="00373D4F">
              <w:rPr>
                <w:rFonts w:ascii="PermianSerifTypeface" w:hAnsi="PermianSerifTypeface"/>
                <w:sz w:val="16"/>
                <w:szCs w:val="16"/>
                <w:lang w:val="ro-MD"/>
              </w:rPr>
              <w:t>și</w:t>
            </w:r>
            <w:r w:rsidRPr="00373D4F">
              <w:rPr>
                <w:rFonts w:ascii="PermianSerifTypeface" w:hAnsi="PermianSerifTypeface"/>
                <w:sz w:val="16"/>
                <w:szCs w:val="16"/>
                <w:lang w:val="ro-MD"/>
              </w:rPr>
              <w:t xml:space="preserve"> </w:t>
            </w:r>
            <w:r w:rsidR="009910F3" w:rsidRPr="00373D4F">
              <w:rPr>
                <w:rFonts w:ascii="PermianSerifTypeface" w:hAnsi="PermianSerifTypeface"/>
                <w:sz w:val="16"/>
                <w:szCs w:val="16"/>
                <w:lang w:val="ro-MD"/>
              </w:rPr>
              <w:t>indirecți</w:t>
            </w:r>
            <w:r w:rsidRPr="00373D4F">
              <w:rPr>
                <w:rFonts w:ascii="PermianSerifTypeface" w:hAnsi="PermianSerifTypeface"/>
                <w:sz w:val="16"/>
                <w:szCs w:val="16"/>
                <w:lang w:val="ro-MD"/>
              </w:rPr>
              <w:t>, de</w:t>
            </w:r>
            <w:r w:rsidR="009910F3">
              <w:rPr>
                <w:rFonts w:ascii="PermianSerifTypeface" w:hAnsi="PermianSerifTypeface"/>
                <w:sz w:val="16"/>
                <w:szCs w:val="16"/>
                <w:lang w:val="ro-MD"/>
              </w:rPr>
              <w:t xml:space="preserve"> </w:t>
            </w:r>
            <w:r w:rsidRPr="00373D4F">
              <w:rPr>
                <w:rFonts w:ascii="PermianSerifTypeface" w:hAnsi="PermianSerifTypeface"/>
                <w:sz w:val="16"/>
                <w:szCs w:val="16"/>
                <w:lang w:val="ro-MD"/>
              </w:rPr>
              <w:t>participațiuni calificate în capitalul social al unui prestator</w:t>
            </w:r>
          </w:p>
          <w:p w14:paraId="36A096DC" w14:textId="3232D4FF" w:rsidR="00373D4F" w:rsidRPr="00373D4F" w:rsidRDefault="00373D4F" w:rsidP="009910F3">
            <w:pPr>
              <w:jc w:val="both"/>
              <w:rPr>
                <w:rFonts w:ascii="PermianSerifTypeface" w:hAnsi="PermianSerifTypeface"/>
                <w:sz w:val="16"/>
                <w:szCs w:val="16"/>
                <w:lang w:val="ro-MD"/>
              </w:rPr>
            </w:pPr>
            <w:r w:rsidRPr="00373D4F">
              <w:rPr>
                <w:rFonts w:ascii="PermianSerifTypeface" w:hAnsi="PermianSerifTypeface"/>
                <w:sz w:val="16"/>
                <w:szCs w:val="16"/>
                <w:lang w:val="ro-MD"/>
              </w:rPr>
              <w:t>de servicii de plată nebancar trebuie să corespundă în mod permanent criteriilor expuse în Secțiunea a 4-a</w:t>
            </w:r>
            <w:r w:rsidR="009910F3">
              <w:rPr>
                <w:rFonts w:ascii="PermianSerifTypeface" w:hAnsi="PermianSerifTypeface"/>
                <w:sz w:val="16"/>
                <w:szCs w:val="16"/>
                <w:lang w:val="ro-MD"/>
              </w:rPr>
              <w:t xml:space="preserve"> </w:t>
            </w:r>
            <w:r w:rsidRPr="00373D4F">
              <w:rPr>
                <w:rFonts w:ascii="PermianSerifTypeface" w:hAnsi="PermianSerifTypeface"/>
                <w:sz w:val="16"/>
                <w:szCs w:val="16"/>
                <w:lang w:val="ro-MD"/>
              </w:rPr>
              <w:t xml:space="preserve">pentru asigurarea unui management prudent </w:t>
            </w:r>
            <w:r w:rsidR="009910F3" w:rsidRPr="00373D4F">
              <w:rPr>
                <w:rFonts w:ascii="PermianSerifTypeface" w:hAnsi="PermianSerifTypeface"/>
                <w:sz w:val="16"/>
                <w:szCs w:val="16"/>
                <w:lang w:val="ro-MD"/>
              </w:rPr>
              <w:t>și</w:t>
            </w:r>
            <w:r w:rsidRPr="00373D4F">
              <w:rPr>
                <w:rFonts w:ascii="PermianSerifTypeface" w:hAnsi="PermianSerifTypeface"/>
                <w:sz w:val="16"/>
                <w:szCs w:val="16"/>
                <w:lang w:val="ro-MD"/>
              </w:rPr>
              <w:t xml:space="preserve"> sănătos al prestatorului de servicii de plată nebancar,</w:t>
            </w:r>
            <w:r w:rsidR="009910F3">
              <w:rPr>
                <w:rFonts w:ascii="PermianSerifTypeface" w:hAnsi="PermianSerifTypeface"/>
                <w:sz w:val="16"/>
                <w:szCs w:val="16"/>
                <w:lang w:val="ro-MD"/>
              </w:rPr>
              <w:t xml:space="preserve"> </w:t>
            </w:r>
            <w:r w:rsidRPr="00373D4F">
              <w:rPr>
                <w:rFonts w:ascii="PermianSerifTypeface" w:hAnsi="PermianSerifTypeface"/>
                <w:sz w:val="16"/>
                <w:szCs w:val="16"/>
                <w:lang w:val="ro-MD"/>
              </w:rPr>
              <w:t xml:space="preserve">respectării de către acesta a prevederilor </w:t>
            </w:r>
            <w:r w:rsidR="009910F3" w:rsidRPr="00373D4F">
              <w:rPr>
                <w:rFonts w:ascii="PermianSerifTypeface" w:hAnsi="PermianSerifTypeface"/>
                <w:sz w:val="16"/>
                <w:szCs w:val="16"/>
                <w:lang w:val="ro-MD"/>
              </w:rPr>
              <w:t>legislației</w:t>
            </w:r>
            <w:r w:rsidRPr="00373D4F">
              <w:rPr>
                <w:rFonts w:ascii="PermianSerifTypeface" w:hAnsi="PermianSerifTypeface"/>
                <w:sz w:val="16"/>
                <w:szCs w:val="16"/>
                <w:lang w:val="ro-MD"/>
              </w:rPr>
              <w:t xml:space="preserve">. </w:t>
            </w:r>
            <w:r w:rsidRPr="00373D4F">
              <w:rPr>
                <w:rFonts w:ascii="PermianSerifTypeface" w:hAnsi="PermianSerifTypeface"/>
                <w:b/>
                <w:bCs/>
                <w:sz w:val="16"/>
                <w:szCs w:val="16"/>
                <w:lang w:val="ro-MD"/>
              </w:rPr>
              <w:t xml:space="preserve">În acest scop, </w:t>
            </w:r>
            <w:r w:rsidR="00F70D22" w:rsidRPr="00373D4F">
              <w:rPr>
                <w:rFonts w:ascii="PermianSerifTypeface" w:hAnsi="PermianSerifTypeface"/>
                <w:b/>
                <w:bCs/>
                <w:sz w:val="16"/>
                <w:szCs w:val="16"/>
                <w:lang w:val="ro-MD"/>
              </w:rPr>
              <w:t>deținătorii</w:t>
            </w:r>
            <w:r w:rsidRPr="00373D4F">
              <w:rPr>
                <w:rFonts w:ascii="PermianSerifTypeface" w:hAnsi="PermianSerifTypeface"/>
                <w:b/>
                <w:bCs/>
                <w:sz w:val="16"/>
                <w:szCs w:val="16"/>
                <w:lang w:val="ro-MD"/>
              </w:rPr>
              <w:t xml:space="preserve">, </w:t>
            </w:r>
            <w:r w:rsidR="00F70D22" w:rsidRPr="00373D4F">
              <w:rPr>
                <w:rFonts w:ascii="PermianSerifTypeface" w:hAnsi="PermianSerifTypeface"/>
                <w:b/>
                <w:bCs/>
                <w:sz w:val="16"/>
                <w:szCs w:val="16"/>
                <w:lang w:val="ro-MD"/>
              </w:rPr>
              <w:t>direcți</w:t>
            </w:r>
            <w:r w:rsidRPr="00373D4F">
              <w:rPr>
                <w:rFonts w:ascii="PermianSerifTypeface" w:hAnsi="PermianSerifTypeface"/>
                <w:b/>
                <w:bCs/>
                <w:sz w:val="16"/>
                <w:szCs w:val="16"/>
                <w:lang w:val="ro-MD"/>
              </w:rPr>
              <w:t xml:space="preserve"> </w:t>
            </w:r>
            <w:r w:rsidR="00F70D22" w:rsidRPr="00373D4F">
              <w:rPr>
                <w:rFonts w:ascii="PermianSerifTypeface" w:hAnsi="PermianSerifTypeface"/>
                <w:b/>
                <w:bCs/>
                <w:sz w:val="16"/>
                <w:szCs w:val="16"/>
                <w:lang w:val="ro-MD"/>
              </w:rPr>
              <w:t>și</w:t>
            </w:r>
            <w:r w:rsidRPr="00373D4F">
              <w:rPr>
                <w:rFonts w:ascii="PermianSerifTypeface" w:hAnsi="PermianSerifTypeface"/>
                <w:b/>
                <w:bCs/>
                <w:sz w:val="16"/>
                <w:szCs w:val="16"/>
                <w:lang w:val="ro-MD"/>
              </w:rPr>
              <w:t xml:space="preserve"> </w:t>
            </w:r>
            <w:r w:rsidR="00F70D22" w:rsidRPr="00373D4F">
              <w:rPr>
                <w:rFonts w:ascii="PermianSerifTypeface" w:hAnsi="PermianSerifTypeface"/>
                <w:b/>
                <w:bCs/>
                <w:sz w:val="16"/>
                <w:szCs w:val="16"/>
                <w:lang w:val="ro-MD"/>
              </w:rPr>
              <w:t>indirecți</w:t>
            </w:r>
            <w:r w:rsidRPr="00373D4F">
              <w:rPr>
                <w:rFonts w:ascii="PermianSerifTypeface" w:hAnsi="PermianSerifTypeface"/>
                <w:b/>
                <w:bCs/>
                <w:sz w:val="16"/>
                <w:szCs w:val="16"/>
                <w:lang w:val="ro-MD"/>
              </w:rPr>
              <w:t>, inclusiv</w:t>
            </w:r>
            <w:r w:rsidR="009910F3">
              <w:rPr>
                <w:rFonts w:ascii="PermianSerifTypeface" w:hAnsi="PermianSerifTypeface"/>
                <w:sz w:val="16"/>
                <w:szCs w:val="16"/>
                <w:lang w:val="ro-MD"/>
              </w:rPr>
              <w:t xml:space="preserve"> </w:t>
            </w:r>
            <w:r w:rsidRPr="00373D4F">
              <w:rPr>
                <w:rFonts w:ascii="PermianSerifTypeface" w:hAnsi="PermianSerifTypeface"/>
                <w:b/>
                <w:bCs/>
                <w:sz w:val="16"/>
                <w:szCs w:val="16"/>
                <w:lang w:val="ro-MD"/>
              </w:rPr>
              <w:t xml:space="preserve">beneficiarii efectivi ai acestora prezintă la Banca </w:t>
            </w:r>
            <w:r w:rsidR="00F70D22" w:rsidRPr="00373D4F">
              <w:rPr>
                <w:rFonts w:ascii="PermianSerifTypeface" w:hAnsi="PermianSerifTypeface"/>
                <w:b/>
                <w:bCs/>
                <w:sz w:val="16"/>
                <w:szCs w:val="16"/>
                <w:lang w:val="ro-MD"/>
              </w:rPr>
              <w:t>Națională</w:t>
            </w:r>
            <w:r w:rsidRPr="00373D4F">
              <w:rPr>
                <w:rFonts w:ascii="PermianSerifTypeface" w:hAnsi="PermianSerifTypeface"/>
                <w:b/>
                <w:bCs/>
                <w:sz w:val="16"/>
                <w:szCs w:val="16"/>
                <w:lang w:val="ro-MD"/>
              </w:rPr>
              <w:t xml:space="preserve"> anexa nr.7, cel târziu până la 30 aprilie a</w:t>
            </w:r>
            <w:r w:rsidR="00F70D22">
              <w:rPr>
                <w:rFonts w:ascii="PermianSerifTypeface" w:hAnsi="PermianSerifTypeface"/>
                <w:sz w:val="16"/>
                <w:szCs w:val="16"/>
                <w:lang w:val="ro-MD"/>
              </w:rPr>
              <w:t xml:space="preserve"> </w:t>
            </w:r>
            <w:r w:rsidRPr="00373D4F">
              <w:rPr>
                <w:rFonts w:ascii="PermianSerifTypeface" w:hAnsi="PermianSerifTypeface"/>
                <w:b/>
                <w:bCs/>
                <w:sz w:val="16"/>
                <w:szCs w:val="16"/>
                <w:lang w:val="ro-MD"/>
              </w:rPr>
              <w:t xml:space="preserve">anului următor celui de gestiune. </w:t>
            </w:r>
            <w:r w:rsidRPr="00373D4F">
              <w:rPr>
                <w:rFonts w:ascii="PermianSerifTypeface" w:hAnsi="PermianSerifTypeface"/>
                <w:sz w:val="16"/>
                <w:szCs w:val="16"/>
                <w:lang w:val="ro-MD"/>
              </w:rPr>
              <w:t xml:space="preserve">În cazul în care </w:t>
            </w:r>
            <w:r w:rsidR="00F70D22" w:rsidRPr="00373D4F">
              <w:rPr>
                <w:rFonts w:ascii="PermianSerifTypeface" w:hAnsi="PermianSerifTypeface"/>
                <w:sz w:val="16"/>
                <w:szCs w:val="16"/>
                <w:lang w:val="ro-MD"/>
              </w:rPr>
              <w:t>informațiile</w:t>
            </w:r>
            <w:r w:rsidRPr="00373D4F">
              <w:rPr>
                <w:rFonts w:ascii="PermianSerifTypeface" w:hAnsi="PermianSerifTypeface"/>
                <w:sz w:val="16"/>
                <w:szCs w:val="16"/>
                <w:lang w:val="ro-MD"/>
              </w:rPr>
              <w:t xml:space="preserve"> prezentate anterior au suferit modificări la</w:t>
            </w:r>
            <w:r w:rsidR="00F70D22">
              <w:rPr>
                <w:rFonts w:ascii="PermianSerifTypeface" w:hAnsi="PermianSerifTypeface"/>
                <w:sz w:val="16"/>
                <w:szCs w:val="16"/>
                <w:lang w:val="ro-MD"/>
              </w:rPr>
              <w:t xml:space="preserve"> </w:t>
            </w:r>
            <w:r w:rsidRPr="00373D4F">
              <w:rPr>
                <w:rFonts w:ascii="PermianSerifTypeface" w:hAnsi="PermianSerifTypeface"/>
                <w:sz w:val="16"/>
                <w:szCs w:val="16"/>
                <w:lang w:val="ro-MD"/>
              </w:rPr>
              <w:t xml:space="preserve">capitolele I </w:t>
            </w:r>
            <w:r w:rsidR="00F70D22" w:rsidRPr="00373D4F">
              <w:rPr>
                <w:rFonts w:ascii="PermianSerifTypeface" w:hAnsi="PermianSerifTypeface"/>
                <w:sz w:val="16"/>
                <w:szCs w:val="16"/>
                <w:lang w:val="ro-MD"/>
              </w:rPr>
              <w:t>și</w:t>
            </w:r>
            <w:r w:rsidRPr="00373D4F">
              <w:rPr>
                <w:rFonts w:ascii="PermianSerifTypeface" w:hAnsi="PermianSerifTypeface"/>
                <w:sz w:val="16"/>
                <w:szCs w:val="16"/>
                <w:lang w:val="ro-MD"/>
              </w:rPr>
              <w:t xml:space="preserve"> II din chestionar, </w:t>
            </w:r>
            <w:r w:rsidR="00F70D22" w:rsidRPr="00373D4F">
              <w:rPr>
                <w:rFonts w:ascii="PermianSerifTypeface" w:hAnsi="PermianSerifTypeface"/>
                <w:sz w:val="16"/>
                <w:szCs w:val="16"/>
                <w:lang w:val="ro-MD"/>
              </w:rPr>
              <w:t>deținătorii</w:t>
            </w:r>
            <w:r w:rsidRPr="00373D4F">
              <w:rPr>
                <w:rFonts w:ascii="PermianSerifTypeface" w:hAnsi="PermianSerifTypeface"/>
                <w:sz w:val="16"/>
                <w:szCs w:val="16"/>
                <w:lang w:val="ro-MD"/>
              </w:rPr>
              <w:t xml:space="preserve">, </w:t>
            </w:r>
            <w:r w:rsidR="00F70D22" w:rsidRPr="00373D4F">
              <w:rPr>
                <w:rFonts w:ascii="PermianSerifTypeface" w:hAnsi="PermianSerifTypeface"/>
                <w:sz w:val="16"/>
                <w:szCs w:val="16"/>
                <w:lang w:val="ro-MD"/>
              </w:rPr>
              <w:t>direcți</w:t>
            </w:r>
            <w:r w:rsidRPr="00373D4F">
              <w:rPr>
                <w:rFonts w:ascii="PermianSerifTypeface" w:hAnsi="PermianSerifTypeface"/>
                <w:sz w:val="16"/>
                <w:szCs w:val="16"/>
                <w:lang w:val="ro-MD"/>
              </w:rPr>
              <w:t xml:space="preserve"> </w:t>
            </w:r>
            <w:r w:rsidR="00F70D22" w:rsidRPr="00373D4F">
              <w:rPr>
                <w:rFonts w:ascii="PermianSerifTypeface" w:hAnsi="PermianSerifTypeface"/>
                <w:sz w:val="16"/>
                <w:szCs w:val="16"/>
                <w:lang w:val="ro-MD"/>
              </w:rPr>
              <w:t>și</w:t>
            </w:r>
            <w:r w:rsidRPr="00373D4F">
              <w:rPr>
                <w:rFonts w:ascii="PermianSerifTypeface" w:hAnsi="PermianSerifTypeface"/>
                <w:sz w:val="16"/>
                <w:szCs w:val="16"/>
                <w:lang w:val="ro-MD"/>
              </w:rPr>
              <w:t xml:space="preserve"> </w:t>
            </w:r>
            <w:r w:rsidR="00F70D22" w:rsidRPr="00373D4F">
              <w:rPr>
                <w:rFonts w:ascii="PermianSerifTypeface" w:hAnsi="PermianSerifTypeface"/>
                <w:sz w:val="16"/>
                <w:szCs w:val="16"/>
                <w:lang w:val="ro-MD"/>
              </w:rPr>
              <w:t>indirecți</w:t>
            </w:r>
            <w:r w:rsidRPr="00373D4F">
              <w:rPr>
                <w:rFonts w:ascii="PermianSerifTypeface" w:hAnsi="PermianSerifTypeface"/>
                <w:sz w:val="16"/>
                <w:szCs w:val="16"/>
                <w:lang w:val="ro-MD"/>
              </w:rPr>
              <w:t>, inclusiv beneficiarii efectivi ai acestora prezintă la</w:t>
            </w:r>
            <w:r w:rsidR="00F70D22">
              <w:rPr>
                <w:rFonts w:ascii="PermianSerifTypeface" w:hAnsi="PermianSerifTypeface"/>
                <w:sz w:val="16"/>
                <w:szCs w:val="16"/>
                <w:lang w:val="ro-MD"/>
              </w:rPr>
              <w:t xml:space="preserve"> </w:t>
            </w:r>
            <w:r w:rsidRPr="00373D4F">
              <w:rPr>
                <w:rFonts w:ascii="PermianSerifTypeface" w:hAnsi="PermianSerifTypeface"/>
                <w:sz w:val="16"/>
                <w:szCs w:val="16"/>
                <w:lang w:val="ro-MD"/>
              </w:rPr>
              <w:t xml:space="preserve">Banca </w:t>
            </w:r>
            <w:r w:rsidR="00F70D22" w:rsidRPr="00373D4F">
              <w:rPr>
                <w:rFonts w:ascii="PermianSerifTypeface" w:hAnsi="PermianSerifTypeface"/>
                <w:sz w:val="16"/>
                <w:szCs w:val="16"/>
                <w:lang w:val="ro-MD"/>
              </w:rPr>
              <w:t>Națională</w:t>
            </w:r>
            <w:r w:rsidRPr="00373D4F">
              <w:rPr>
                <w:rFonts w:ascii="PermianSerifTypeface" w:hAnsi="PermianSerifTypeface"/>
                <w:sz w:val="16"/>
                <w:szCs w:val="16"/>
                <w:lang w:val="ro-MD"/>
              </w:rPr>
              <w:t xml:space="preserve"> modificările în cauză pe parcursul a 30</w:t>
            </w:r>
            <w:r w:rsidR="000775ED">
              <w:rPr>
                <w:rFonts w:ascii="PermianSerifTypeface" w:hAnsi="PermianSerifTypeface"/>
                <w:sz w:val="16"/>
                <w:szCs w:val="16"/>
                <w:lang w:val="ro-MD"/>
              </w:rPr>
              <w:t xml:space="preserve"> de</w:t>
            </w:r>
            <w:r w:rsidRPr="00373D4F">
              <w:rPr>
                <w:rFonts w:ascii="PermianSerifTypeface" w:hAnsi="PermianSerifTypeface"/>
                <w:sz w:val="16"/>
                <w:szCs w:val="16"/>
                <w:lang w:val="ro-MD"/>
              </w:rPr>
              <w:t xml:space="preserve"> zile din data survenirii modificărilor.”</w:t>
            </w:r>
          </w:p>
          <w:p w14:paraId="49C851C9" w14:textId="2DAEFB89" w:rsidR="00373D4F" w:rsidRPr="00373D4F" w:rsidRDefault="00373D4F" w:rsidP="009910F3">
            <w:pPr>
              <w:jc w:val="both"/>
              <w:rPr>
                <w:rFonts w:ascii="PermianSerifTypeface" w:hAnsi="PermianSerifTypeface"/>
                <w:sz w:val="16"/>
                <w:szCs w:val="16"/>
                <w:lang w:val="ro-MD"/>
              </w:rPr>
            </w:pPr>
            <w:r w:rsidRPr="00373D4F">
              <w:rPr>
                <w:rFonts w:ascii="PermianSerifTypeface" w:hAnsi="PermianSerifTypeface"/>
                <w:b/>
                <w:bCs/>
                <w:sz w:val="16"/>
                <w:szCs w:val="16"/>
                <w:lang w:val="ro-MD"/>
              </w:rPr>
              <w:t xml:space="preserve">- </w:t>
            </w:r>
            <w:r w:rsidRPr="00373D4F">
              <w:rPr>
                <w:rFonts w:ascii="PermianSerifTypeface" w:hAnsi="PermianSerifTypeface"/>
                <w:sz w:val="16"/>
                <w:szCs w:val="16"/>
                <w:lang w:val="ro-MD"/>
              </w:rPr>
              <w:t xml:space="preserve">nu este expusă periodicitatea prezentării </w:t>
            </w:r>
            <w:r w:rsidR="000775ED">
              <w:rPr>
                <w:rFonts w:ascii="PermianSerifTypeface" w:hAnsi="PermianSerifTypeface"/>
                <w:sz w:val="16"/>
                <w:szCs w:val="16"/>
                <w:lang w:val="ro-MD"/>
              </w:rPr>
              <w:t>c</w:t>
            </w:r>
            <w:r w:rsidRPr="00373D4F">
              <w:rPr>
                <w:rFonts w:ascii="PermianSerifTypeface" w:hAnsi="PermianSerifTypeface"/>
                <w:sz w:val="16"/>
                <w:szCs w:val="16"/>
                <w:lang w:val="ro-MD"/>
              </w:rPr>
              <w:t xml:space="preserve">hestionarului din </w:t>
            </w:r>
            <w:r w:rsidR="000775ED">
              <w:rPr>
                <w:rFonts w:ascii="PermianSerifTypeface" w:hAnsi="PermianSerifTypeface"/>
                <w:sz w:val="16"/>
                <w:szCs w:val="16"/>
                <w:lang w:val="ro-MD"/>
              </w:rPr>
              <w:t>a</w:t>
            </w:r>
            <w:r w:rsidRPr="00373D4F">
              <w:rPr>
                <w:rFonts w:ascii="PermianSerifTypeface" w:hAnsi="PermianSerifTypeface"/>
                <w:sz w:val="16"/>
                <w:szCs w:val="16"/>
                <w:lang w:val="ro-MD"/>
              </w:rPr>
              <w:t>nexa nr. 7 - anual sau</w:t>
            </w:r>
          </w:p>
          <w:p w14:paraId="24F65A06" w14:textId="77777777" w:rsidR="00373D4F" w:rsidRPr="00373D4F" w:rsidRDefault="00373D4F" w:rsidP="009910F3">
            <w:pPr>
              <w:jc w:val="both"/>
              <w:rPr>
                <w:rFonts w:ascii="PermianSerifTypeface" w:hAnsi="PermianSerifTypeface"/>
                <w:sz w:val="16"/>
                <w:szCs w:val="16"/>
                <w:lang w:val="ro-MD"/>
              </w:rPr>
            </w:pPr>
            <w:r w:rsidRPr="00373D4F">
              <w:rPr>
                <w:rFonts w:ascii="PermianSerifTypeface" w:hAnsi="PermianSerifTypeface"/>
                <w:sz w:val="16"/>
                <w:szCs w:val="16"/>
                <w:lang w:val="ro-MD"/>
              </w:rPr>
              <w:t>doar o singură dată, respectiv va trebui de specificat în mod expres</w:t>
            </w:r>
          </w:p>
          <w:p w14:paraId="002C97E3" w14:textId="08B66B2C" w:rsidR="00373D4F" w:rsidRPr="00373D4F" w:rsidRDefault="00373D4F" w:rsidP="009910F3">
            <w:pPr>
              <w:jc w:val="both"/>
              <w:rPr>
                <w:rFonts w:ascii="PermianSerifTypeface" w:hAnsi="PermianSerifTypeface"/>
                <w:sz w:val="16"/>
                <w:szCs w:val="16"/>
                <w:lang w:val="ro-MD"/>
              </w:rPr>
            </w:pPr>
            <w:r w:rsidRPr="00373D4F">
              <w:rPr>
                <w:rFonts w:ascii="PermianSerifTypeface" w:hAnsi="PermianSerifTypeface"/>
                <w:b/>
                <w:bCs/>
                <w:sz w:val="16"/>
                <w:szCs w:val="16"/>
                <w:lang w:val="ro-MD"/>
              </w:rPr>
              <w:t xml:space="preserve">- </w:t>
            </w:r>
            <w:r w:rsidRPr="00373D4F">
              <w:rPr>
                <w:rFonts w:ascii="PermianSerifTypeface" w:hAnsi="PermianSerifTypeface"/>
                <w:sz w:val="16"/>
                <w:szCs w:val="16"/>
                <w:lang w:val="ro-MD"/>
              </w:rPr>
              <w:t xml:space="preserve">în fraza a 2-a între </w:t>
            </w:r>
            <w:r w:rsidR="000775ED">
              <w:rPr>
                <w:rFonts w:ascii="PermianSerifTypeface" w:hAnsi="PermianSerifTypeface"/>
                <w:sz w:val="16"/>
                <w:szCs w:val="16"/>
                <w:lang w:val="ro-MD"/>
              </w:rPr>
              <w:t xml:space="preserve">sintagma </w:t>
            </w:r>
            <w:r w:rsidRPr="00373D4F">
              <w:rPr>
                <w:rFonts w:ascii="PermianSerifTypeface" w:hAnsi="PermianSerifTypeface"/>
                <w:sz w:val="16"/>
                <w:szCs w:val="16"/>
                <w:lang w:val="ro-MD"/>
              </w:rPr>
              <w:t>”</w:t>
            </w:r>
            <w:r w:rsidRPr="00373D4F">
              <w:rPr>
                <w:rFonts w:ascii="PermianSerifTypeface" w:hAnsi="PermianSerifTypeface"/>
                <w:b/>
                <w:bCs/>
                <w:sz w:val="16"/>
                <w:szCs w:val="16"/>
                <w:lang w:val="ro-MD"/>
              </w:rPr>
              <w:t>Banca Națională</w:t>
            </w:r>
            <w:r w:rsidRPr="00373D4F">
              <w:rPr>
                <w:rFonts w:ascii="PermianSerifTypeface" w:hAnsi="PermianSerifTypeface"/>
                <w:sz w:val="16"/>
                <w:szCs w:val="16"/>
                <w:lang w:val="ro-MD"/>
              </w:rPr>
              <w:t xml:space="preserve">” și </w:t>
            </w:r>
            <w:r w:rsidR="000775ED">
              <w:rPr>
                <w:rFonts w:ascii="PermianSerifTypeface" w:hAnsi="PermianSerifTypeface"/>
                <w:sz w:val="16"/>
                <w:szCs w:val="16"/>
                <w:lang w:val="ro-MD"/>
              </w:rPr>
              <w:t>cuvintele</w:t>
            </w:r>
            <w:r w:rsidRPr="00373D4F">
              <w:rPr>
                <w:rFonts w:ascii="PermianSerifTypeface" w:hAnsi="PermianSerifTypeface"/>
                <w:sz w:val="16"/>
                <w:szCs w:val="16"/>
                <w:lang w:val="ro-MD"/>
              </w:rPr>
              <w:t xml:space="preserve"> ”</w:t>
            </w:r>
            <w:r w:rsidRPr="00373D4F">
              <w:rPr>
                <w:rFonts w:ascii="PermianSerifTypeface" w:hAnsi="PermianSerifTypeface"/>
                <w:b/>
                <w:bCs/>
                <w:sz w:val="16"/>
                <w:szCs w:val="16"/>
                <w:lang w:val="ro-MD"/>
              </w:rPr>
              <w:t>anexa nr. 7</w:t>
            </w:r>
            <w:r w:rsidRPr="00373D4F">
              <w:rPr>
                <w:rFonts w:ascii="PermianSerifTypeface" w:hAnsi="PermianSerifTypeface"/>
                <w:sz w:val="16"/>
                <w:szCs w:val="16"/>
                <w:lang w:val="ro-MD"/>
              </w:rPr>
              <w:t xml:space="preserve">” trebuie inclusă </w:t>
            </w:r>
            <w:r w:rsidR="000775ED">
              <w:rPr>
                <w:rFonts w:ascii="PermianSerifTypeface" w:hAnsi="PermianSerifTypeface"/>
                <w:sz w:val="16"/>
                <w:szCs w:val="16"/>
                <w:lang w:val="ro-MD"/>
              </w:rPr>
              <w:t xml:space="preserve">sintagma </w:t>
            </w:r>
            <w:r w:rsidRPr="00373D4F">
              <w:rPr>
                <w:rFonts w:ascii="PermianSerifTypeface" w:hAnsi="PermianSerifTypeface"/>
                <w:sz w:val="16"/>
                <w:szCs w:val="16"/>
                <w:lang w:val="ro-MD"/>
              </w:rPr>
              <w:t xml:space="preserve"> ”</w:t>
            </w:r>
            <w:r w:rsidRPr="00373D4F">
              <w:rPr>
                <w:rFonts w:ascii="PermianSerifTypeface" w:hAnsi="PermianSerifTypeface"/>
                <w:b/>
                <w:bCs/>
                <w:sz w:val="16"/>
                <w:szCs w:val="16"/>
                <w:lang w:val="ro-MD"/>
              </w:rPr>
              <w:t>Chestionarul prevăzut în</w:t>
            </w:r>
            <w:r w:rsidRPr="00373D4F">
              <w:rPr>
                <w:rFonts w:ascii="PermianSerifTypeface" w:hAnsi="PermianSerifTypeface"/>
                <w:sz w:val="16"/>
                <w:szCs w:val="16"/>
                <w:lang w:val="ro-MD"/>
              </w:rPr>
              <w:t>”.</w:t>
            </w:r>
          </w:p>
          <w:p w14:paraId="4B32C571" w14:textId="57D261EF" w:rsidR="00C9085F" w:rsidRPr="00D4213F" w:rsidRDefault="00C9085F" w:rsidP="00373D4F">
            <w:pPr>
              <w:rPr>
                <w:rFonts w:ascii="PermianSerifTypeface" w:hAnsi="PermianSerifTypeface"/>
                <w:sz w:val="16"/>
                <w:szCs w:val="16"/>
              </w:rPr>
            </w:pPr>
          </w:p>
        </w:tc>
        <w:tc>
          <w:tcPr>
            <w:tcW w:w="4148" w:type="dxa"/>
          </w:tcPr>
          <w:p w14:paraId="38C88081" w14:textId="77777777" w:rsidR="00C9085F" w:rsidRDefault="00373D4F" w:rsidP="00C9085F">
            <w:pPr>
              <w:rPr>
                <w:rFonts w:ascii="PermianSerifTypeface" w:hAnsi="PermianSerifTypeface"/>
                <w:b/>
                <w:sz w:val="16"/>
                <w:szCs w:val="16"/>
                <w:lang w:val="ro-MD"/>
              </w:rPr>
            </w:pPr>
            <w:r>
              <w:rPr>
                <w:rFonts w:ascii="PermianSerifTypeface" w:hAnsi="PermianSerifTypeface"/>
                <w:b/>
                <w:sz w:val="16"/>
                <w:szCs w:val="16"/>
              </w:rPr>
              <w:t>Se accept</w:t>
            </w:r>
            <w:r>
              <w:rPr>
                <w:rFonts w:ascii="PermianSerifTypeface" w:hAnsi="PermianSerifTypeface"/>
                <w:b/>
                <w:sz w:val="16"/>
                <w:szCs w:val="16"/>
                <w:lang w:val="ro-MD"/>
              </w:rPr>
              <w:t xml:space="preserve">ă </w:t>
            </w:r>
          </w:p>
          <w:p w14:paraId="57CCEA3E" w14:textId="77777777" w:rsidR="00373D4F" w:rsidRDefault="00373D4F" w:rsidP="00C9085F">
            <w:pPr>
              <w:rPr>
                <w:rFonts w:ascii="PermianSerifTypeface" w:hAnsi="PermianSerifTypeface"/>
                <w:b/>
                <w:sz w:val="16"/>
                <w:szCs w:val="16"/>
                <w:lang w:val="ro-MD"/>
              </w:rPr>
            </w:pPr>
          </w:p>
          <w:p w14:paraId="7378CCB3" w14:textId="1CA106FC" w:rsidR="00373D4F" w:rsidRPr="00373D4F" w:rsidRDefault="00373D4F" w:rsidP="00C9085F">
            <w:pPr>
              <w:rPr>
                <w:rFonts w:ascii="PermianSerifTypeface" w:hAnsi="PermianSerifTypeface"/>
                <w:bCs/>
                <w:sz w:val="16"/>
                <w:szCs w:val="16"/>
                <w:lang w:val="ro-MD"/>
              </w:rPr>
            </w:pPr>
          </w:p>
        </w:tc>
      </w:tr>
      <w:tr w:rsidR="003B4659" w:rsidRPr="00D4213F" w14:paraId="6D0F2071" w14:textId="77777777" w:rsidTr="00C9085F">
        <w:trPr>
          <w:trHeight w:val="182"/>
        </w:trPr>
        <w:tc>
          <w:tcPr>
            <w:tcW w:w="3681" w:type="dxa"/>
          </w:tcPr>
          <w:p w14:paraId="6DC0E2B3" w14:textId="3772D736" w:rsidR="003B4659" w:rsidRPr="00D4213F" w:rsidRDefault="003B4659" w:rsidP="003B4659">
            <w:pPr>
              <w:rPr>
                <w:rFonts w:ascii="PermianSerifTypeface" w:hAnsi="PermianSerifTypeface"/>
                <w:sz w:val="16"/>
                <w:szCs w:val="16"/>
              </w:rPr>
            </w:pPr>
            <w:r w:rsidRPr="00F70D22">
              <w:rPr>
                <w:rFonts w:ascii="PermianSerifTypeface" w:hAnsi="PermianSerifTypeface"/>
                <w:b/>
                <w:bCs/>
                <w:sz w:val="16"/>
                <w:szCs w:val="16"/>
              </w:rPr>
              <w:t>Anexa nr.7, secțiunea 4</w:t>
            </w:r>
            <w:r>
              <w:rPr>
                <w:rFonts w:ascii="PermianSerifTypeface" w:hAnsi="PermianSerifTypeface"/>
                <w:sz w:val="16"/>
                <w:szCs w:val="16"/>
              </w:rPr>
              <w:t xml:space="preserve"> </w:t>
            </w:r>
            <w:r w:rsidRPr="00F70D22">
              <w:rPr>
                <w:rFonts w:ascii="PermianSerifTypeface" w:hAnsi="PermianSerifTypeface"/>
                <w:sz w:val="16"/>
                <w:szCs w:val="16"/>
              </w:rPr>
              <w:t>”Date privind veniturile și</w:t>
            </w:r>
            <w:r>
              <w:rPr>
                <w:rFonts w:ascii="PermianSerifTypeface" w:hAnsi="PermianSerifTypeface"/>
                <w:sz w:val="16"/>
                <w:szCs w:val="16"/>
              </w:rPr>
              <w:t xml:space="preserve"> </w:t>
            </w:r>
            <w:r w:rsidRPr="00F70D22">
              <w:rPr>
                <w:rFonts w:ascii="PermianSerifTypeface" w:hAnsi="PermianSerifTypeface"/>
                <w:sz w:val="16"/>
                <w:szCs w:val="16"/>
              </w:rPr>
              <w:t>cheltuielile deținătorul direct și/sau indirect, inclusiv beneficiarul efectiv – persoană fizică la situația din __ (pentru rezidenți – mii lei, pentru nerezidenți – valută străină/mii lei)”</w:t>
            </w:r>
          </w:p>
        </w:tc>
        <w:tc>
          <w:tcPr>
            <w:tcW w:w="1701" w:type="dxa"/>
            <w:vAlign w:val="center"/>
          </w:tcPr>
          <w:p w14:paraId="101CE55C" w14:textId="2B6D4618" w:rsidR="003B4659" w:rsidRPr="00D4213F" w:rsidRDefault="003B4659" w:rsidP="003B4659">
            <w:pPr>
              <w:jc w:val="center"/>
              <w:rPr>
                <w:rFonts w:ascii="PermianSerifTypeface" w:hAnsi="PermianSerifTypeface"/>
                <w:b/>
                <w:sz w:val="16"/>
                <w:szCs w:val="16"/>
              </w:rPr>
            </w:pPr>
            <w:r w:rsidRPr="00F70D22">
              <w:rPr>
                <w:rFonts w:ascii="PermianSerifTypeface" w:hAnsi="PermianSerifTypeface"/>
                <w:sz w:val="16"/>
                <w:szCs w:val="16"/>
              </w:rPr>
              <w:t>Paynet Services SRL</w:t>
            </w:r>
          </w:p>
        </w:tc>
        <w:tc>
          <w:tcPr>
            <w:tcW w:w="1559" w:type="dxa"/>
            <w:vAlign w:val="center"/>
          </w:tcPr>
          <w:p w14:paraId="3F97BCCF" w14:textId="03C33625" w:rsidR="003B4659" w:rsidRPr="00D4213F" w:rsidRDefault="003B4659" w:rsidP="003B4659">
            <w:pPr>
              <w:jc w:val="center"/>
              <w:rPr>
                <w:rFonts w:ascii="PermianSerifTypeface" w:hAnsi="PermianSerifTypeface"/>
                <w:sz w:val="16"/>
                <w:szCs w:val="16"/>
              </w:rPr>
            </w:pPr>
            <w:r>
              <w:rPr>
                <w:rFonts w:ascii="PermianSerifTypeface" w:hAnsi="PermianSerifTypeface"/>
                <w:sz w:val="16"/>
                <w:szCs w:val="16"/>
              </w:rPr>
              <w:t>21</w:t>
            </w:r>
          </w:p>
        </w:tc>
        <w:tc>
          <w:tcPr>
            <w:tcW w:w="4678" w:type="dxa"/>
          </w:tcPr>
          <w:p w14:paraId="3A0F486B" w14:textId="2958ED13" w:rsidR="003B4659" w:rsidRPr="00F70D22" w:rsidRDefault="003B4659" w:rsidP="003B4659">
            <w:pPr>
              <w:rPr>
                <w:rFonts w:ascii="PermianSerifTypeface" w:hAnsi="PermianSerifTypeface"/>
                <w:sz w:val="16"/>
                <w:szCs w:val="16"/>
                <w:lang w:val="ro-MD"/>
              </w:rPr>
            </w:pPr>
            <w:r w:rsidRPr="000A57D5">
              <w:rPr>
                <w:rFonts w:ascii="PermianSerifTypeface" w:hAnsi="PermianSerifTypeface"/>
                <w:b/>
                <w:bCs/>
                <w:sz w:val="16"/>
                <w:szCs w:val="16"/>
                <w:lang w:val="ro-MD"/>
              </w:rPr>
              <w:t xml:space="preserve">Cu referire la </w:t>
            </w:r>
            <w:r w:rsidR="000775ED">
              <w:rPr>
                <w:rFonts w:ascii="PermianSerifTypeface" w:hAnsi="PermianSerifTypeface"/>
                <w:b/>
                <w:bCs/>
                <w:sz w:val="16"/>
                <w:szCs w:val="16"/>
                <w:lang w:val="ro-MD"/>
              </w:rPr>
              <w:t>a</w:t>
            </w:r>
            <w:r w:rsidRPr="000A57D5">
              <w:rPr>
                <w:rFonts w:ascii="PermianSerifTypeface" w:hAnsi="PermianSerifTypeface"/>
                <w:b/>
                <w:bCs/>
                <w:sz w:val="16"/>
                <w:szCs w:val="16"/>
                <w:lang w:val="ro-MD"/>
              </w:rPr>
              <w:t xml:space="preserve">nexa nr. 7 din proiectul Regulamentului </w:t>
            </w:r>
            <w:r w:rsidRPr="000A57D5">
              <w:rPr>
                <w:rFonts w:ascii="PermianSerifTypeface" w:hAnsi="PermianSerifTypeface"/>
                <w:sz w:val="16"/>
                <w:szCs w:val="16"/>
                <w:lang w:val="ro-MD"/>
              </w:rPr>
              <w:t>- considerăm că din Secțiunea</w:t>
            </w:r>
            <w:r>
              <w:rPr>
                <w:rFonts w:ascii="PermianSerifTypeface" w:hAnsi="PermianSerifTypeface"/>
                <w:sz w:val="16"/>
                <w:szCs w:val="16"/>
                <w:lang w:val="ro-MD"/>
              </w:rPr>
              <w:t xml:space="preserve"> </w:t>
            </w:r>
            <w:r w:rsidRPr="000A57D5">
              <w:rPr>
                <w:rFonts w:ascii="PermianSerifTypeface" w:hAnsi="PermianSerifTypeface"/>
                <w:sz w:val="16"/>
                <w:szCs w:val="16"/>
                <w:lang w:val="ro-MD"/>
              </w:rPr>
              <w:t xml:space="preserve">nr. 4 trebuie </w:t>
            </w:r>
            <w:r w:rsidRPr="000A57D5">
              <w:rPr>
                <w:rFonts w:ascii="PermianSerifTypeface" w:hAnsi="PermianSerifTypeface"/>
                <w:b/>
                <w:bCs/>
                <w:sz w:val="16"/>
                <w:szCs w:val="16"/>
                <w:lang w:val="ro-MD"/>
              </w:rPr>
              <w:t xml:space="preserve">exclus </w:t>
            </w:r>
            <w:r w:rsidRPr="000A57D5">
              <w:rPr>
                <w:rFonts w:ascii="PermianSerifTypeface" w:hAnsi="PermianSerifTypeface"/>
                <w:sz w:val="16"/>
                <w:szCs w:val="16"/>
                <w:lang w:val="ro-MD"/>
              </w:rPr>
              <w:t xml:space="preserve">compartimentul cu denumirea: </w:t>
            </w:r>
            <w:r w:rsidRPr="00F70D22">
              <w:rPr>
                <w:rFonts w:ascii="PermianSerifTypeface" w:hAnsi="PermianSerifTypeface"/>
                <w:i/>
                <w:iCs/>
                <w:sz w:val="16"/>
                <w:szCs w:val="16"/>
                <w:lang w:val="ro-MD"/>
              </w:rPr>
              <w:t>”Date privind veniturile și</w:t>
            </w:r>
          </w:p>
          <w:p w14:paraId="171A459D" w14:textId="45F21A49" w:rsidR="003B4659" w:rsidRPr="003B4659" w:rsidRDefault="003B4659" w:rsidP="003B4659">
            <w:pPr>
              <w:rPr>
                <w:rFonts w:ascii="PermianSerifTypeface" w:hAnsi="PermianSerifTypeface"/>
                <w:i/>
                <w:iCs/>
                <w:sz w:val="16"/>
                <w:szCs w:val="16"/>
                <w:lang w:val="ro-MD"/>
              </w:rPr>
            </w:pPr>
            <w:r w:rsidRPr="00F70D22">
              <w:rPr>
                <w:rFonts w:ascii="PermianSerifTypeface" w:hAnsi="PermianSerifTypeface"/>
                <w:i/>
                <w:iCs/>
                <w:sz w:val="16"/>
                <w:szCs w:val="16"/>
                <w:lang w:val="ro-MD"/>
              </w:rPr>
              <w:t>cheltuielile deținătorul</w:t>
            </w:r>
            <w:r w:rsidR="000775ED">
              <w:rPr>
                <w:rFonts w:ascii="PermianSerifTypeface" w:hAnsi="PermianSerifTypeface"/>
                <w:i/>
                <w:iCs/>
                <w:sz w:val="16"/>
                <w:szCs w:val="16"/>
                <w:lang w:val="ro-MD"/>
              </w:rPr>
              <w:t>ui</w:t>
            </w:r>
            <w:r w:rsidRPr="00F70D22">
              <w:rPr>
                <w:rFonts w:ascii="PermianSerifTypeface" w:hAnsi="PermianSerifTypeface"/>
                <w:i/>
                <w:iCs/>
                <w:sz w:val="16"/>
                <w:szCs w:val="16"/>
                <w:lang w:val="ro-MD"/>
              </w:rPr>
              <w:t xml:space="preserve"> direct și/sau indirect, inclusiv</w:t>
            </w:r>
            <w:r>
              <w:rPr>
                <w:rFonts w:ascii="PermianSerifTypeface" w:hAnsi="PermianSerifTypeface"/>
                <w:i/>
                <w:iCs/>
                <w:sz w:val="16"/>
                <w:szCs w:val="16"/>
                <w:lang w:val="ro-MD"/>
              </w:rPr>
              <w:t xml:space="preserve"> </w:t>
            </w:r>
            <w:r w:rsidRPr="00F70D22">
              <w:rPr>
                <w:rFonts w:ascii="PermianSerifTypeface" w:hAnsi="PermianSerifTypeface"/>
                <w:i/>
                <w:iCs/>
                <w:sz w:val="16"/>
                <w:szCs w:val="16"/>
                <w:lang w:val="ro-MD"/>
              </w:rPr>
              <w:t>beneficiarul efectiv – persoană fizică la situația din __ (pentru rezidenți – mii lei, pentru nerezidenți – valută</w:t>
            </w:r>
            <w:r>
              <w:rPr>
                <w:rFonts w:ascii="PermianSerifTypeface" w:hAnsi="PermianSerifTypeface"/>
                <w:i/>
                <w:iCs/>
                <w:sz w:val="16"/>
                <w:szCs w:val="16"/>
                <w:lang w:val="ro-MD"/>
              </w:rPr>
              <w:t xml:space="preserve"> </w:t>
            </w:r>
            <w:r w:rsidRPr="00F70D22">
              <w:rPr>
                <w:rFonts w:ascii="PermianSerifTypeface" w:hAnsi="PermianSerifTypeface"/>
                <w:i/>
                <w:iCs/>
                <w:sz w:val="16"/>
                <w:szCs w:val="16"/>
                <w:lang w:val="ro-MD"/>
              </w:rPr>
              <w:t xml:space="preserve">străină/mii lei)” </w:t>
            </w:r>
            <w:r w:rsidRPr="00F70D22">
              <w:rPr>
                <w:rFonts w:ascii="PermianSerifTypeface" w:hAnsi="PermianSerifTypeface"/>
                <w:sz w:val="16"/>
                <w:szCs w:val="16"/>
                <w:lang w:val="ro-MD"/>
              </w:rPr>
              <w:t xml:space="preserve">cu </w:t>
            </w:r>
            <w:r w:rsidR="000775ED">
              <w:rPr>
                <w:rFonts w:ascii="PermianSerifTypeface" w:hAnsi="PermianSerifTypeface"/>
                <w:sz w:val="16"/>
                <w:szCs w:val="16"/>
                <w:lang w:val="ro-MD"/>
              </w:rPr>
              <w:t>t</w:t>
            </w:r>
            <w:r w:rsidRPr="00F70D22">
              <w:rPr>
                <w:rFonts w:ascii="PermianSerifTypeface" w:hAnsi="PermianSerifTypeface"/>
                <w:sz w:val="16"/>
                <w:szCs w:val="16"/>
                <w:lang w:val="ro-MD"/>
              </w:rPr>
              <w:t xml:space="preserve">abelul aferent </w:t>
            </w:r>
            <w:r w:rsidRPr="000A57D5">
              <w:rPr>
                <w:rFonts w:ascii="PermianSerifTypeface" w:hAnsi="PermianSerifTypeface"/>
                <w:sz w:val="16"/>
                <w:szCs w:val="16"/>
                <w:lang w:val="ro-MD"/>
              </w:rPr>
              <w:t xml:space="preserve">- pe motiv că </w:t>
            </w:r>
            <w:r w:rsidRPr="003B4659">
              <w:rPr>
                <w:rFonts w:ascii="PermianSerifTypeface" w:hAnsi="PermianSerifTypeface"/>
                <w:sz w:val="16"/>
                <w:szCs w:val="16"/>
                <w:lang w:val="ro-MD"/>
              </w:rPr>
              <w:t>se solicită prezentarea de date și informații ce țin de viața privată a raportorului, care nu au nici</w:t>
            </w:r>
            <w:r w:rsidR="000775ED">
              <w:rPr>
                <w:rFonts w:ascii="PermianSerifTypeface" w:hAnsi="PermianSerifTypeface"/>
                <w:sz w:val="16"/>
                <w:szCs w:val="16"/>
                <w:lang w:val="ro-MD"/>
              </w:rPr>
              <w:t xml:space="preserve">o </w:t>
            </w:r>
            <w:r w:rsidRPr="003B4659">
              <w:rPr>
                <w:rFonts w:ascii="PermianSerifTypeface" w:hAnsi="PermianSerifTypeface"/>
                <w:sz w:val="16"/>
                <w:szCs w:val="16"/>
                <w:lang w:val="ro-MD"/>
              </w:rPr>
              <w:t>influență asupra calității sale</w:t>
            </w:r>
            <w:r w:rsidRPr="003B4659">
              <w:rPr>
                <w:rFonts w:ascii="PermianSerifTypeface" w:hAnsi="PermianSerifTypeface"/>
                <w:i/>
                <w:iCs/>
                <w:sz w:val="16"/>
                <w:szCs w:val="16"/>
                <w:lang w:val="ro-MD"/>
              </w:rPr>
              <w:t xml:space="preserve"> </w:t>
            </w:r>
            <w:r w:rsidRPr="003B4659">
              <w:rPr>
                <w:rFonts w:ascii="PermianSerifTypeface" w:hAnsi="PermianSerifTypeface"/>
                <w:sz w:val="16"/>
                <w:szCs w:val="16"/>
                <w:lang w:val="ro-MD"/>
              </w:rPr>
              <w:t xml:space="preserve">de deținător sau beneficiar efectiv în cadrul prestatorului de servicii nebancar, deoarece informațiile prezentate în celelalte compartimente din acest </w:t>
            </w:r>
            <w:r w:rsidR="000775ED">
              <w:rPr>
                <w:rFonts w:ascii="PermianSerifTypeface" w:hAnsi="PermianSerifTypeface"/>
                <w:sz w:val="16"/>
                <w:szCs w:val="16"/>
                <w:lang w:val="ro-MD"/>
              </w:rPr>
              <w:t>c</w:t>
            </w:r>
            <w:r w:rsidRPr="003B4659">
              <w:rPr>
                <w:rFonts w:ascii="PermianSerifTypeface" w:hAnsi="PermianSerifTypeface"/>
                <w:sz w:val="16"/>
                <w:szCs w:val="16"/>
                <w:lang w:val="ro-MD"/>
              </w:rPr>
              <w:t>hestionar redau în mod</w:t>
            </w:r>
            <w:r w:rsidRPr="003B4659">
              <w:rPr>
                <w:rFonts w:ascii="PermianSerifTypeface" w:hAnsi="PermianSerifTypeface"/>
                <w:i/>
                <w:iCs/>
                <w:sz w:val="16"/>
                <w:szCs w:val="16"/>
                <w:lang w:val="ro-MD"/>
              </w:rPr>
              <w:t xml:space="preserve"> </w:t>
            </w:r>
            <w:r w:rsidRPr="003B4659">
              <w:rPr>
                <w:rFonts w:ascii="PermianSerifTypeface" w:hAnsi="PermianSerifTypeface"/>
                <w:sz w:val="16"/>
                <w:szCs w:val="16"/>
                <w:lang w:val="ro-MD"/>
              </w:rPr>
              <w:t>complet și exhaustiv informația necesară pentru a determina corespunderea persoanei în</w:t>
            </w:r>
            <w:r w:rsidRPr="003B4659">
              <w:rPr>
                <w:rFonts w:ascii="PermianSerifTypeface" w:hAnsi="PermianSerifTypeface"/>
                <w:i/>
                <w:iCs/>
                <w:sz w:val="16"/>
                <w:szCs w:val="16"/>
                <w:lang w:val="ro-MD"/>
              </w:rPr>
              <w:t xml:space="preserve"> </w:t>
            </w:r>
            <w:r w:rsidRPr="003B4659">
              <w:rPr>
                <w:rFonts w:ascii="PermianSerifTypeface" w:hAnsi="PermianSerifTypeface"/>
                <w:sz w:val="16"/>
                <w:szCs w:val="16"/>
                <w:lang w:val="ro-MD"/>
              </w:rPr>
              <w:t>cauză calității de deținător de participațiuni sau beneficiar efectiv.</w:t>
            </w:r>
          </w:p>
          <w:p w14:paraId="40E3A971" w14:textId="73E74EB7" w:rsidR="003B4659" w:rsidRPr="000A57D5" w:rsidRDefault="003B4659" w:rsidP="00971122">
            <w:pPr>
              <w:rPr>
                <w:rFonts w:ascii="PermianSerifTypeface" w:hAnsi="PermianSerifTypeface"/>
                <w:sz w:val="16"/>
                <w:szCs w:val="16"/>
                <w:lang w:val="ro-MD"/>
              </w:rPr>
            </w:pPr>
            <w:r w:rsidRPr="003B4659">
              <w:rPr>
                <w:rFonts w:ascii="PermianSerifTypeface" w:hAnsi="PermianSerifTypeface"/>
                <w:sz w:val="16"/>
                <w:szCs w:val="16"/>
                <w:lang w:val="ro-MD"/>
              </w:rPr>
              <w:t xml:space="preserve">De asemenea, considerăm că va fi complicat să fie </w:t>
            </w:r>
            <w:r w:rsidRPr="003B4659">
              <w:rPr>
                <w:rFonts w:ascii="PermianSerifTypeface" w:hAnsi="PermianSerifTypeface"/>
                <w:sz w:val="16"/>
                <w:szCs w:val="16"/>
                <w:lang w:val="ro-MD"/>
              </w:rPr>
              <w:lastRenderedPageBreak/>
              <w:t>prezentată informație veridică la acest capitol, pe motiv că</w:t>
            </w:r>
            <w:r w:rsidR="000775ED">
              <w:rPr>
                <w:rFonts w:ascii="PermianSerifTypeface" w:hAnsi="PermianSerifTypeface"/>
                <w:sz w:val="16"/>
                <w:szCs w:val="16"/>
                <w:lang w:val="ro-MD"/>
              </w:rPr>
              <w:t>,</w:t>
            </w:r>
            <w:r w:rsidRPr="003B4659">
              <w:rPr>
                <w:rFonts w:ascii="PermianSerifTypeface" w:hAnsi="PermianSerifTypeface"/>
                <w:sz w:val="16"/>
                <w:szCs w:val="16"/>
                <w:lang w:val="ro-MD"/>
              </w:rPr>
              <w:t xml:space="preserve"> de regulă</w:t>
            </w:r>
            <w:r w:rsidR="000775ED">
              <w:rPr>
                <w:rFonts w:ascii="PermianSerifTypeface" w:hAnsi="PermianSerifTypeface"/>
                <w:sz w:val="16"/>
                <w:szCs w:val="16"/>
                <w:lang w:val="ro-MD"/>
              </w:rPr>
              <w:t>,</w:t>
            </w:r>
            <w:r w:rsidRPr="003B4659">
              <w:rPr>
                <w:rFonts w:ascii="PermianSerifTypeface" w:hAnsi="PermianSerifTypeface"/>
                <w:sz w:val="16"/>
                <w:szCs w:val="16"/>
                <w:lang w:val="ro-MD"/>
              </w:rPr>
              <w:t xml:space="preserve"> persoanele fizice în viața privată nu </w:t>
            </w:r>
            <w:r w:rsidR="000775ED">
              <w:rPr>
                <w:rFonts w:ascii="PermianSerifTypeface" w:hAnsi="PermianSerifTypeface"/>
                <w:sz w:val="16"/>
                <w:szCs w:val="16"/>
                <w:lang w:val="ro-MD"/>
              </w:rPr>
              <w:t xml:space="preserve">țin </w:t>
            </w:r>
            <w:r w:rsidRPr="003B4659">
              <w:rPr>
                <w:rFonts w:ascii="PermianSerifTypeface" w:hAnsi="PermianSerifTypeface"/>
                <w:sz w:val="16"/>
                <w:szCs w:val="16"/>
                <w:lang w:val="ro-MD"/>
              </w:rPr>
              <w:t>cu exactitate evidența cheltuielilor suportate</w:t>
            </w:r>
            <w:r w:rsidRPr="000A57D5">
              <w:rPr>
                <w:rFonts w:ascii="PermianSerifTypeface" w:hAnsi="PermianSerifTypeface"/>
                <w:sz w:val="16"/>
                <w:szCs w:val="16"/>
                <w:lang w:val="ro-MD"/>
              </w:rPr>
              <w:t xml:space="preserve"> și a veniturilor obținute pe parcursul unui an calendaristic.</w:t>
            </w:r>
          </w:p>
        </w:tc>
        <w:tc>
          <w:tcPr>
            <w:tcW w:w="4148" w:type="dxa"/>
          </w:tcPr>
          <w:p w14:paraId="7C1EF59B" w14:textId="3E5BD75C" w:rsidR="003B4659" w:rsidRPr="003B4659" w:rsidRDefault="003B4659" w:rsidP="003B4659">
            <w:pPr>
              <w:rPr>
                <w:rFonts w:ascii="PermianSerifTypeface" w:hAnsi="PermianSerifTypeface"/>
                <w:b/>
                <w:sz w:val="16"/>
                <w:szCs w:val="16"/>
                <w:lang w:val="ro-MD"/>
              </w:rPr>
            </w:pPr>
            <w:r w:rsidRPr="003B4659">
              <w:rPr>
                <w:rFonts w:ascii="PermianSerifTypeface" w:hAnsi="PermianSerifTypeface"/>
                <w:b/>
                <w:sz w:val="16"/>
                <w:szCs w:val="16"/>
              </w:rPr>
              <w:lastRenderedPageBreak/>
              <w:t>Nu se accept</w:t>
            </w:r>
            <w:r w:rsidRPr="003B4659">
              <w:rPr>
                <w:rFonts w:ascii="PermianSerifTypeface" w:hAnsi="PermianSerifTypeface"/>
                <w:b/>
                <w:sz w:val="16"/>
                <w:szCs w:val="16"/>
                <w:lang w:val="ro-MD"/>
              </w:rPr>
              <w:t>ă</w:t>
            </w:r>
          </w:p>
          <w:p w14:paraId="12A23F05" w14:textId="0BC3A76A" w:rsidR="003B4659" w:rsidRPr="002129F6" w:rsidRDefault="003B4659" w:rsidP="003B4659">
            <w:pPr>
              <w:rPr>
                <w:rFonts w:ascii="PermianSerifTypeface" w:hAnsi="PermianSerifTypeface"/>
                <w:bCs/>
                <w:sz w:val="16"/>
                <w:szCs w:val="16"/>
              </w:rPr>
            </w:pPr>
            <w:r w:rsidRPr="000E0779">
              <w:rPr>
                <w:rFonts w:ascii="PermianSerifTypeface" w:hAnsi="PermianSerifTypeface"/>
                <w:sz w:val="16"/>
                <w:szCs w:val="16"/>
              </w:rPr>
              <w:t xml:space="preserve">Informatia </w:t>
            </w:r>
            <w:r>
              <w:rPr>
                <w:rFonts w:ascii="PermianSerifTypeface" w:hAnsi="PermianSerifTypeface"/>
                <w:sz w:val="16"/>
                <w:szCs w:val="16"/>
              </w:rPr>
              <w:t>urează a fi prezentată</w:t>
            </w:r>
            <w:r w:rsidRPr="000E0779">
              <w:rPr>
                <w:rFonts w:ascii="PermianSerifTypeface" w:hAnsi="PermianSerifTypeface"/>
                <w:sz w:val="16"/>
                <w:szCs w:val="16"/>
              </w:rPr>
              <w:t xml:space="preserve"> </w:t>
            </w:r>
            <w:r>
              <w:rPr>
                <w:rFonts w:ascii="PermianSerifTypeface" w:hAnsi="PermianSerifTypeface"/>
                <w:sz w:val="16"/>
                <w:szCs w:val="16"/>
              </w:rPr>
              <w:t>în</w:t>
            </w:r>
            <w:r w:rsidRPr="000E0779">
              <w:rPr>
                <w:rFonts w:ascii="PermianSerifTypeface" w:hAnsi="PermianSerifTypeface"/>
                <w:sz w:val="16"/>
                <w:szCs w:val="16"/>
              </w:rPr>
              <w:t xml:space="preserve"> vederea</w:t>
            </w:r>
            <w:r>
              <w:rPr>
                <w:rFonts w:ascii="PermianSerifTypeface" w:hAnsi="PermianSerifTypeface"/>
                <w:sz w:val="16"/>
                <w:szCs w:val="16"/>
              </w:rPr>
              <w:t xml:space="preserve"> realizării atribuției de supraveghere, respectiv </w:t>
            </w:r>
            <w:r w:rsidRPr="000E0779">
              <w:rPr>
                <w:rFonts w:ascii="PermianSerifTypeface" w:hAnsi="PermianSerifTypeface"/>
                <w:sz w:val="16"/>
                <w:szCs w:val="16"/>
              </w:rPr>
              <w:t xml:space="preserve"> </w:t>
            </w:r>
            <w:r>
              <w:rPr>
                <w:rFonts w:ascii="PermianSerifTypeface" w:hAnsi="PermianSerifTypeface"/>
                <w:sz w:val="16"/>
                <w:szCs w:val="16"/>
              </w:rPr>
              <w:t xml:space="preserve">pentru </w:t>
            </w:r>
            <w:r w:rsidRPr="000E0779">
              <w:rPr>
                <w:rFonts w:ascii="PermianSerifTypeface" w:hAnsi="PermianSerifTypeface"/>
                <w:sz w:val="16"/>
                <w:szCs w:val="16"/>
              </w:rPr>
              <w:t>efectu</w:t>
            </w:r>
            <w:r>
              <w:rPr>
                <w:rFonts w:ascii="PermianSerifTypeface" w:hAnsi="PermianSerifTypeface"/>
                <w:sz w:val="16"/>
                <w:szCs w:val="16"/>
              </w:rPr>
              <w:t xml:space="preserve">area </w:t>
            </w:r>
            <w:r w:rsidRPr="000E0779">
              <w:rPr>
                <w:rFonts w:ascii="PermianSerifTypeface" w:hAnsi="PermianSerifTypeface"/>
                <w:sz w:val="16"/>
                <w:szCs w:val="16"/>
              </w:rPr>
              <w:t>monitorizarii continue a calitatii detinătorilor/beneficiarilor efectivi prin prisma solidit</w:t>
            </w:r>
            <w:r w:rsidR="00720A93">
              <w:rPr>
                <w:rFonts w:ascii="PermianSerifTypeface" w:hAnsi="PermianSerifTypeface"/>
                <w:sz w:val="16"/>
                <w:szCs w:val="16"/>
              </w:rPr>
              <w:t>ăț</w:t>
            </w:r>
            <w:r w:rsidRPr="000E0779">
              <w:rPr>
                <w:rFonts w:ascii="PermianSerifTypeface" w:hAnsi="PermianSerifTypeface"/>
                <w:sz w:val="16"/>
                <w:szCs w:val="16"/>
              </w:rPr>
              <w:t xml:space="preserve">ii financiare a acestora, urmând a fi luat in </w:t>
            </w:r>
            <w:r w:rsidRPr="000E0779">
              <w:rPr>
                <w:rFonts w:ascii="PermianSerifTypeface" w:hAnsi="PermianSerifTypeface" w:cs="Calibri"/>
                <w:sz w:val="16"/>
                <w:szCs w:val="16"/>
                <w:shd w:val="clear" w:color="auto" w:fill="FFFFFF"/>
              </w:rPr>
              <w:t xml:space="preserve"> considerare obiectivul declarat al participării persoanei la capitalul PSP, precum şi politica sa privind această participare. </w:t>
            </w:r>
            <w:r w:rsidRPr="000E0779">
              <w:rPr>
                <w:rFonts w:ascii="PermianSerifTypeface" w:hAnsi="PermianSerifTypeface"/>
                <w:sz w:val="16"/>
                <w:szCs w:val="16"/>
              </w:rPr>
              <w:t>Soliditatea şi stabilitatea financiară se evaluează</w:t>
            </w:r>
            <w:r>
              <w:rPr>
                <w:rFonts w:ascii="PermianSerifTypeface" w:hAnsi="PermianSerifTypeface"/>
                <w:sz w:val="16"/>
                <w:szCs w:val="16"/>
              </w:rPr>
              <w:t xml:space="preserve"> din</w:t>
            </w:r>
            <w:r w:rsidRPr="000E0779">
              <w:rPr>
                <w:rFonts w:ascii="PermianSerifTypeface" w:hAnsi="PermianSerifTypeface"/>
                <w:sz w:val="16"/>
                <w:szCs w:val="16"/>
              </w:rPr>
              <w:t xml:space="preserve"> perspectiva capacităţii deținătorului de a finanţa participaţia sa şi de a menţine o structură financiară solidă, astfel asigurând administrarea corectă şi prudentă a PSP</w:t>
            </w:r>
            <w:r>
              <w:rPr>
                <w:rFonts w:ascii="PermianSerifTypeface" w:hAnsi="PermianSerifTypeface"/>
                <w:sz w:val="16"/>
                <w:szCs w:val="16"/>
              </w:rPr>
              <w:t xml:space="preserve">. </w:t>
            </w:r>
            <w:r>
              <w:rPr>
                <w:rFonts w:cs="Calibri"/>
                <w:color w:val="222222"/>
                <w:shd w:val="clear" w:color="auto" w:fill="FFFFFF"/>
              </w:rPr>
              <w:t xml:space="preserve"> </w:t>
            </w:r>
          </w:p>
          <w:p w14:paraId="7558631A" w14:textId="77777777" w:rsidR="003B4659" w:rsidRDefault="003B4659" w:rsidP="003B4659">
            <w:pPr>
              <w:pStyle w:val="CommentText"/>
              <w:rPr>
                <w:rFonts w:ascii="PermianSerifTypeface" w:hAnsi="PermianSerifTypeface" w:cs="Calibri"/>
                <w:color w:val="222222"/>
                <w:sz w:val="16"/>
                <w:szCs w:val="16"/>
                <w:shd w:val="clear" w:color="auto" w:fill="FFFFFF"/>
              </w:rPr>
            </w:pPr>
            <w:r w:rsidRPr="000E0779">
              <w:rPr>
                <w:rFonts w:ascii="PermianSerifTypeface" w:hAnsi="PermianSerifTypeface" w:cs="Calibri"/>
                <w:color w:val="222222"/>
                <w:sz w:val="16"/>
                <w:szCs w:val="16"/>
                <w:shd w:val="clear" w:color="auto" w:fill="FFFFFF"/>
              </w:rPr>
              <w:t xml:space="preserve"> </w:t>
            </w:r>
          </w:p>
          <w:p w14:paraId="5ADED6CD" w14:textId="77777777" w:rsidR="003B4659" w:rsidRPr="000E0779" w:rsidRDefault="003B4659" w:rsidP="003B4659">
            <w:pPr>
              <w:pStyle w:val="CommentText"/>
              <w:rPr>
                <w:rFonts w:ascii="PermianSerifTypeface" w:hAnsi="PermianSerifTypeface"/>
                <w:sz w:val="16"/>
                <w:szCs w:val="16"/>
                <w:lang w:val="ro-MD"/>
              </w:rPr>
            </w:pPr>
            <w:r>
              <w:rPr>
                <w:rFonts w:ascii="PermianSerifTypeface" w:hAnsi="PermianSerifTypeface" w:cs="Calibri"/>
                <w:color w:val="222222"/>
                <w:sz w:val="16"/>
                <w:szCs w:val="16"/>
                <w:shd w:val="clear" w:color="auto" w:fill="FFFFFF"/>
              </w:rPr>
              <w:t>P</w:t>
            </w:r>
            <w:r w:rsidRPr="000E0779">
              <w:rPr>
                <w:rFonts w:ascii="PermianSerifTypeface" w:hAnsi="PermianSerifTypeface" w:cs="Calibri"/>
                <w:color w:val="222222"/>
                <w:sz w:val="16"/>
                <w:szCs w:val="16"/>
                <w:shd w:val="clear" w:color="auto" w:fill="FFFFFF"/>
              </w:rPr>
              <w:t>ersoanele vizate</w:t>
            </w:r>
            <w:r>
              <w:rPr>
                <w:rFonts w:ascii="PermianSerifTypeface" w:hAnsi="PermianSerifTypeface" w:cs="Calibri"/>
                <w:color w:val="222222"/>
                <w:sz w:val="16"/>
                <w:szCs w:val="16"/>
                <w:shd w:val="clear" w:color="auto" w:fill="FFFFFF"/>
              </w:rPr>
              <w:t>, pe proprie răspundere,</w:t>
            </w:r>
            <w:r w:rsidRPr="000E0779">
              <w:rPr>
                <w:rFonts w:ascii="PermianSerifTypeface" w:hAnsi="PermianSerifTypeface" w:cs="Calibri"/>
                <w:color w:val="222222"/>
                <w:sz w:val="16"/>
                <w:szCs w:val="16"/>
                <w:shd w:val="clear" w:color="auto" w:fill="FFFFFF"/>
              </w:rPr>
              <w:t xml:space="preserve"> urmează să prezinte informația în felul în care o cunosc și </w:t>
            </w:r>
            <w:r w:rsidRPr="000E0779">
              <w:rPr>
                <w:rFonts w:ascii="PermianSerifTypeface" w:hAnsi="PermianSerifTypeface" w:cs="Calibri"/>
                <w:color w:val="222222"/>
                <w:sz w:val="16"/>
                <w:szCs w:val="16"/>
                <w:shd w:val="clear" w:color="auto" w:fill="FFFFFF"/>
              </w:rPr>
              <w:lastRenderedPageBreak/>
              <w:t>dispun de aceasta</w:t>
            </w:r>
            <w:r>
              <w:rPr>
                <w:rFonts w:ascii="PermianSerifTypeface" w:hAnsi="PermianSerifTypeface" w:cs="Calibri"/>
                <w:color w:val="222222"/>
                <w:sz w:val="16"/>
                <w:szCs w:val="16"/>
                <w:shd w:val="clear" w:color="auto" w:fill="FFFFFF"/>
              </w:rPr>
              <w:t>.</w:t>
            </w:r>
          </w:p>
          <w:p w14:paraId="7AAD7FDC" w14:textId="47F5BB37" w:rsidR="003B4659" w:rsidRPr="00185B70" w:rsidRDefault="003B4659" w:rsidP="003B4659">
            <w:pPr>
              <w:rPr>
                <w:rFonts w:ascii="PermianSerifTypeface" w:hAnsi="PermianSerifTypeface"/>
                <w:bCs/>
                <w:sz w:val="16"/>
                <w:szCs w:val="16"/>
              </w:rPr>
            </w:pPr>
          </w:p>
        </w:tc>
      </w:tr>
      <w:tr w:rsidR="003B4659" w:rsidRPr="00D4213F" w14:paraId="3C18B707" w14:textId="77777777" w:rsidTr="00C9085F">
        <w:trPr>
          <w:trHeight w:val="182"/>
        </w:trPr>
        <w:tc>
          <w:tcPr>
            <w:tcW w:w="3681" w:type="dxa"/>
          </w:tcPr>
          <w:p w14:paraId="1024970E" w14:textId="549D2888" w:rsidR="003B4659" w:rsidRPr="0047077F" w:rsidRDefault="0047077F" w:rsidP="003B4659">
            <w:pPr>
              <w:rPr>
                <w:rFonts w:ascii="PermianSerifTypeface" w:hAnsi="PermianSerifTypeface"/>
                <w:sz w:val="16"/>
                <w:szCs w:val="16"/>
              </w:rPr>
            </w:pPr>
            <w:r w:rsidRPr="00283B8B">
              <w:rPr>
                <w:rFonts w:ascii="PermianSerifTypeface" w:hAnsi="PermianSerifTypeface"/>
                <w:sz w:val="16"/>
                <w:szCs w:val="16"/>
              </w:rPr>
              <w:lastRenderedPageBreak/>
              <w:t>50. Calitatea deţinătorilor, direcţi şi indirecţi și a beneficiarilor efectivi de participațiuni calificate în capitalul social al unui prestator de servicii de plată nebancar trebuie să corespundă în mod permanent criteriilor expuse în Secțiunea a 5-a pentru asigurarea unui management prudent şi sănătos al prestatorului de servicii de plată nebancar și respectării de către acesta a prevederilor legislaţiei. În acest scop, deţinătorii, direcţi şi indirecţi, inclusiv beneficiarii efectivi ai acestora prezintă anual la Banca Naţională, chestionarul prevăzut în anexa nr.7, până la 30 aprilie al anului următor celui de gestiune. În cazul în care informaţiile prezentate anterior au suferit modificări la capitolele I şi II din chestionar, deţinătorii, direcţi şi indirecţi, inclusiv beneficiarii efectivi ai acestora prezintă la Banca Naţională modificările în termen de 20 zile din data survenirii modificărilor.</w:t>
            </w:r>
          </w:p>
        </w:tc>
        <w:tc>
          <w:tcPr>
            <w:tcW w:w="1701" w:type="dxa"/>
            <w:vAlign w:val="center"/>
          </w:tcPr>
          <w:p w14:paraId="66C3B559" w14:textId="1A88E4BC" w:rsidR="003B4659" w:rsidRPr="00D4213F" w:rsidRDefault="003B4659" w:rsidP="003B4659">
            <w:pPr>
              <w:jc w:val="center"/>
              <w:rPr>
                <w:rFonts w:ascii="PermianSerifTypeface" w:hAnsi="PermianSerifTypeface"/>
                <w:b/>
                <w:sz w:val="16"/>
                <w:szCs w:val="16"/>
              </w:rPr>
            </w:pPr>
            <w:r>
              <w:rPr>
                <w:rFonts w:ascii="PermianSerifTypeface" w:hAnsi="PermianSerifTypeface"/>
                <w:b/>
                <w:sz w:val="16"/>
                <w:szCs w:val="16"/>
              </w:rPr>
              <w:t>MOLDCELL SA</w:t>
            </w:r>
          </w:p>
        </w:tc>
        <w:tc>
          <w:tcPr>
            <w:tcW w:w="1559" w:type="dxa"/>
            <w:vAlign w:val="center"/>
          </w:tcPr>
          <w:p w14:paraId="7D10F92F" w14:textId="44E10C1A" w:rsidR="003B4659" w:rsidRPr="00D4213F" w:rsidRDefault="003B4659" w:rsidP="003B4659">
            <w:pPr>
              <w:jc w:val="center"/>
              <w:rPr>
                <w:rFonts w:ascii="PermianSerifTypeface" w:hAnsi="PermianSerifTypeface"/>
                <w:sz w:val="16"/>
                <w:szCs w:val="16"/>
              </w:rPr>
            </w:pPr>
            <w:r>
              <w:rPr>
                <w:rFonts w:ascii="PermianSerifTypeface" w:hAnsi="PermianSerifTypeface"/>
                <w:sz w:val="16"/>
                <w:szCs w:val="16"/>
              </w:rPr>
              <w:t>22</w:t>
            </w:r>
          </w:p>
        </w:tc>
        <w:tc>
          <w:tcPr>
            <w:tcW w:w="4678" w:type="dxa"/>
          </w:tcPr>
          <w:p w14:paraId="2BAAE3A3" w14:textId="2A7A7E46" w:rsidR="003B4659" w:rsidRDefault="003B4659" w:rsidP="003B4659">
            <w:pPr>
              <w:rPr>
                <w:rFonts w:ascii="PermianSerifTypeface" w:hAnsi="PermianSerifTypeface"/>
                <w:sz w:val="16"/>
                <w:szCs w:val="16"/>
              </w:rPr>
            </w:pPr>
            <w:r>
              <w:rPr>
                <w:rFonts w:ascii="PermianSerifTypeface" w:hAnsi="PermianSerifTypeface"/>
                <w:sz w:val="16"/>
                <w:szCs w:val="16"/>
              </w:rPr>
              <w:t xml:space="preserve">Obligația de a prezenta la BNM anexa nr.7 în fiecare an (pct. 45 din proiect), </w:t>
            </w:r>
            <w:r w:rsidR="000775ED">
              <w:rPr>
                <w:rFonts w:ascii="PermianSerifTypeface" w:hAnsi="PermianSerifTypeface"/>
                <w:sz w:val="16"/>
                <w:szCs w:val="16"/>
              </w:rPr>
              <w:t xml:space="preserve">solicităm </w:t>
            </w:r>
            <w:r>
              <w:rPr>
                <w:rFonts w:ascii="PermianSerifTypeface" w:hAnsi="PermianSerifTypeface"/>
                <w:sz w:val="16"/>
                <w:szCs w:val="16"/>
              </w:rPr>
              <w:t>să fie exclusă, cu păstrarea doar a obligației de a informa Banca Națională despre modific</w:t>
            </w:r>
            <w:r w:rsidR="000775ED">
              <w:rPr>
                <w:rFonts w:ascii="PermianSerifTypeface" w:hAnsi="PermianSerifTypeface"/>
                <w:sz w:val="16"/>
                <w:szCs w:val="16"/>
              </w:rPr>
              <w:t>ă</w:t>
            </w:r>
            <w:r>
              <w:rPr>
                <w:rFonts w:ascii="PermianSerifTypeface" w:hAnsi="PermianSerifTypeface"/>
                <w:sz w:val="16"/>
                <w:szCs w:val="16"/>
              </w:rPr>
              <w:t>rile datel</w:t>
            </w:r>
            <w:r w:rsidR="000775ED">
              <w:rPr>
                <w:rFonts w:ascii="PermianSerifTypeface" w:hAnsi="PermianSerifTypeface"/>
                <w:sz w:val="16"/>
                <w:szCs w:val="16"/>
              </w:rPr>
              <w:t>or</w:t>
            </w:r>
            <w:r>
              <w:rPr>
                <w:rFonts w:ascii="PermianSerifTypeface" w:hAnsi="PermianSerifTypeface"/>
                <w:sz w:val="16"/>
                <w:szCs w:val="16"/>
              </w:rPr>
              <w:t xml:space="preserve"> deja prezentate, pe parcursul a 30 de zile din data survenirii modificărilor.</w:t>
            </w:r>
          </w:p>
          <w:p w14:paraId="0F3488D2" w14:textId="384B1E18" w:rsidR="003B4659" w:rsidRPr="00D4213F" w:rsidRDefault="003B4659" w:rsidP="00971122">
            <w:pPr>
              <w:rPr>
                <w:rFonts w:ascii="PermianSerifTypeface" w:hAnsi="PermianSerifTypeface"/>
                <w:sz w:val="16"/>
                <w:szCs w:val="16"/>
              </w:rPr>
            </w:pPr>
            <w:r>
              <w:rPr>
                <w:rFonts w:ascii="PermianSerifTypeface" w:hAnsi="PermianSerifTypeface"/>
                <w:sz w:val="16"/>
                <w:szCs w:val="16"/>
              </w:rPr>
              <w:t xml:space="preserve">Obligația formală de a prezenta </w:t>
            </w:r>
            <w:r w:rsidR="000775ED">
              <w:rPr>
                <w:rFonts w:ascii="PermianSerifTypeface" w:hAnsi="PermianSerifTypeface"/>
                <w:sz w:val="16"/>
                <w:szCs w:val="16"/>
              </w:rPr>
              <w:t xml:space="preserve">repetat </w:t>
            </w:r>
            <w:r>
              <w:rPr>
                <w:rFonts w:ascii="PermianSerifTypeface" w:hAnsi="PermianSerifTypeface"/>
                <w:sz w:val="16"/>
                <w:szCs w:val="16"/>
              </w:rPr>
              <w:t>aceleași informații, care deja au fost prezentate și sunt deținute de Banca Națională, nu aduce plus valoare în sine, ci doar pune o sarcină administrativă în plus pe seama prestatorilor</w:t>
            </w:r>
            <w:r w:rsidR="000775ED">
              <w:rPr>
                <w:rFonts w:ascii="PermianSerifTypeface" w:hAnsi="PermianSerifTypeface"/>
                <w:sz w:val="16"/>
                <w:szCs w:val="16"/>
              </w:rPr>
              <w:t>.</w:t>
            </w:r>
          </w:p>
        </w:tc>
        <w:tc>
          <w:tcPr>
            <w:tcW w:w="4148" w:type="dxa"/>
          </w:tcPr>
          <w:p w14:paraId="32F94073" w14:textId="31EE1478" w:rsidR="003B4659" w:rsidRPr="003B4659" w:rsidRDefault="003B4659" w:rsidP="003B4659">
            <w:pPr>
              <w:rPr>
                <w:rFonts w:ascii="PermianSerifTypeface" w:hAnsi="PermianSerifTypeface"/>
                <w:b/>
                <w:bCs/>
                <w:sz w:val="16"/>
                <w:szCs w:val="16"/>
              </w:rPr>
            </w:pPr>
            <w:r w:rsidRPr="003B4659">
              <w:rPr>
                <w:rFonts w:ascii="PermianSerifTypeface" w:hAnsi="PermianSerifTypeface"/>
                <w:b/>
                <w:bCs/>
                <w:sz w:val="16"/>
                <w:szCs w:val="16"/>
              </w:rPr>
              <w:t>Nu se acceptă</w:t>
            </w:r>
          </w:p>
          <w:p w14:paraId="6D71A6CB" w14:textId="7CA9BC92" w:rsidR="003B4659" w:rsidRPr="00D4213F" w:rsidRDefault="003B4659" w:rsidP="003B4659">
            <w:pPr>
              <w:rPr>
                <w:rFonts w:ascii="PermianSerifTypeface" w:hAnsi="PermianSerifTypeface"/>
                <w:sz w:val="16"/>
                <w:szCs w:val="16"/>
              </w:rPr>
            </w:pPr>
            <w:r>
              <w:rPr>
                <w:rFonts w:ascii="PermianSerifTypeface" w:hAnsi="PermianSerifTypeface"/>
                <w:sz w:val="16"/>
                <w:szCs w:val="16"/>
              </w:rPr>
              <w:t xml:space="preserve">Frecvența prezentării este determinată de scopul prevederii respective  și derivă din atribuția BNM de </w:t>
            </w:r>
            <w:r>
              <w:t xml:space="preserve"> </w:t>
            </w:r>
            <w:r w:rsidRPr="00FC01CC">
              <w:rPr>
                <w:rFonts w:ascii="PermianSerifTypeface" w:hAnsi="PermianSerifTypeface"/>
                <w:sz w:val="16"/>
                <w:szCs w:val="16"/>
              </w:rPr>
              <w:t xml:space="preserve">a asigura, în mod permanent, supravegherea respectării cerinţelor prevăzute la art.15 alin.(1) </w:t>
            </w:r>
            <w:r w:rsidRPr="00942408">
              <w:rPr>
                <w:rFonts w:ascii="PermianSerifTypeface" w:hAnsi="PermianSerifTypeface"/>
                <w:sz w:val="16"/>
                <w:szCs w:val="16"/>
              </w:rPr>
              <w:t>pct.8</w:t>
            </w:r>
            <w:r w:rsidRPr="00FC01CC">
              <w:rPr>
                <w:rFonts w:ascii="PermianSerifTypeface" w:hAnsi="PermianSerifTypeface"/>
                <w:sz w:val="16"/>
                <w:szCs w:val="16"/>
              </w:rPr>
              <w:t>)</w:t>
            </w:r>
            <w:r>
              <w:rPr>
                <w:rFonts w:ascii="PermianSerifTypeface" w:hAnsi="PermianSerifTypeface"/>
                <w:sz w:val="16"/>
                <w:szCs w:val="16"/>
              </w:rPr>
              <w:t>, alin. (5)</w:t>
            </w:r>
            <w:r w:rsidRPr="00FC01CC">
              <w:rPr>
                <w:rFonts w:ascii="PermianSerifTypeface" w:hAnsi="PermianSerifTypeface"/>
                <w:sz w:val="16"/>
                <w:szCs w:val="16"/>
              </w:rPr>
              <w:t xml:space="preserve"> şi art.16</w:t>
            </w:r>
            <w:r w:rsidRPr="00FC01CC">
              <w:rPr>
                <w:rFonts w:ascii="PermianSerifTypeface" w:hAnsi="PermianSerifTypeface"/>
                <w:sz w:val="16"/>
                <w:szCs w:val="16"/>
                <w:vertAlign w:val="superscript"/>
              </w:rPr>
              <w:t>1</w:t>
            </w:r>
            <w:r w:rsidRPr="00FC01CC">
              <w:rPr>
                <w:rFonts w:ascii="PermianSerifTypeface" w:hAnsi="PermianSerifTypeface"/>
                <w:sz w:val="16"/>
                <w:szCs w:val="16"/>
              </w:rPr>
              <w:t xml:space="preserve"> alin.(7) din Legea 114/2012</w:t>
            </w:r>
            <w:r w:rsidR="00942408">
              <w:rPr>
                <w:rFonts w:ascii="PermianSerifTypeface" w:hAnsi="PermianSerifTypeface"/>
                <w:sz w:val="16"/>
                <w:szCs w:val="16"/>
              </w:rPr>
              <w:t>.</w:t>
            </w:r>
          </w:p>
        </w:tc>
      </w:tr>
      <w:tr w:rsidR="003B4659" w:rsidRPr="00D4213F" w14:paraId="6F5C4619" w14:textId="77777777" w:rsidTr="00C9085F">
        <w:trPr>
          <w:trHeight w:val="254"/>
        </w:trPr>
        <w:tc>
          <w:tcPr>
            <w:tcW w:w="3681" w:type="dxa"/>
          </w:tcPr>
          <w:p w14:paraId="10258A17" w14:textId="77777777" w:rsidR="0047077F" w:rsidRPr="0047077F" w:rsidRDefault="0047077F" w:rsidP="0047077F">
            <w:pPr>
              <w:tabs>
                <w:tab w:val="left" w:pos="851"/>
                <w:tab w:val="left" w:pos="993"/>
              </w:tabs>
              <w:spacing w:after="200"/>
              <w:jc w:val="both"/>
              <w:rPr>
                <w:rFonts w:ascii="PermianSerifTypeface" w:hAnsi="PermianSerifTypeface"/>
                <w:sz w:val="16"/>
                <w:szCs w:val="16"/>
              </w:rPr>
            </w:pPr>
            <w:r w:rsidRPr="0047077F">
              <w:rPr>
                <w:rFonts w:ascii="PermianSerifTypeface" w:hAnsi="PermianSerifTypeface"/>
                <w:sz w:val="16"/>
                <w:szCs w:val="16"/>
              </w:rPr>
              <w:t>48. Supravegherea permanentă a respectării cerințelor față de deținătorii de participațiuni presupune cel puțin următoarele acțiuni:</w:t>
            </w:r>
          </w:p>
          <w:p w14:paraId="0B2F48BC" w14:textId="77777777" w:rsidR="0047077F" w:rsidRPr="0047077F" w:rsidRDefault="0047077F" w:rsidP="0047077F">
            <w:pPr>
              <w:tabs>
                <w:tab w:val="left" w:pos="851"/>
                <w:tab w:val="left" w:pos="993"/>
              </w:tabs>
              <w:spacing w:after="200"/>
              <w:jc w:val="both"/>
              <w:rPr>
                <w:rFonts w:ascii="PermianSerifTypeface" w:hAnsi="PermianSerifTypeface"/>
                <w:sz w:val="16"/>
                <w:szCs w:val="16"/>
              </w:rPr>
            </w:pPr>
            <w:r w:rsidRPr="0047077F">
              <w:rPr>
                <w:rFonts w:ascii="PermianSerifTypeface" w:hAnsi="PermianSerifTypeface"/>
                <w:sz w:val="16"/>
                <w:szCs w:val="16"/>
              </w:rPr>
              <w:t>1)</w:t>
            </w:r>
            <w:r w:rsidRPr="0047077F">
              <w:rPr>
                <w:rFonts w:ascii="PermianSerifTypeface" w:hAnsi="PermianSerifTypeface"/>
                <w:sz w:val="16"/>
                <w:szCs w:val="16"/>
              </w:rPr>
              <w:tab/>
              <w:t>supravegherea permanentă a evoluțiilor în structura acționarilor/asociaților;</w:t>
            </w:r>
          </w:p>
          <w:p w14:paraId="30060680" w14:textId="77777777" w:rsidR="0047077F" w:rsidRPr="0047077F" w:rsidRDefault="0047077F" w:rsidP="0047077F">
            <w:pPr>
              <w:tabs>
                <w:tab w:val="left" w:pos="851"/>
                <w:tab w:val="left" w:pos="993"/>
              </w:tabs>
              <w:spacing w:after="200"/>
              <w:jc w:val="both"/>
              <w:rPr>
                <w:rFonts w:ascii="PermianSerifTypeface" w:hAnsi="PermianSerifTypeface"/>
                <w:sz w:val="16"/>
                <w:szCs w:val="16"/>
              </w:rPr>
            </w:pPr>
            <w:r w:rsidRPr="0047077F">
              <w:rPr>
                <w:rFonts w:ascii="PermianSerifTypeface" w:hAnsi="PermianSerifTypeface"/>
                <w:sz w:val="16"/>
                <w:szCs w:val="16"/>
              </w:rPr>
              <w:t>2)</w:t>
            </w:r>
            <w:r w:rsidRPr="0047077F">
              <w:rPr>
                <w:rFonts w:ascii="PermianSerifTypeface" w:hAnsi="PermianSerifTypeface"/>
                <w:sz w:val="16"/>
                <w:szCs w:val="16"/>
              </w:rPr>
              <w:tab/>
              <w:t>examinarea informațiilor prezentate de către deținătorii direcți sau indirecți de participațiuni calificate în capitalul social al prestatorului de servicii de plată nebancar privind schimbarea beneficiarilor efectivi ai participațiunilor;</w:t>
            </w:r>
          </w:p>
          <w:p w14:paraId="72342ACC" w14:textId="77777777" w:rsidR="0047077F" w:rsidRPr="0047077F" w:rsidRDefault="0047077F" w:rsidP="0047077F">
            <w:pPr>
              <w:tabs>
                <w:tab w:val="left" w:pos="851"/>
                <w:tab w:val="left" w:pos="993"/>
              </w:tabs>
              <w:spacing w:after="200"/>
              <w:jc w:val="both"/>
              <w:rPr>
                <w:rFonts w:ascii="PermianSerifTypeface" w:hAnsi="PermianSerifTypeface"/>
                <w:sz w:val="16"/>
                <w:szCs w:val="16"/>
              </w:rPr>
            </w:pPr>
            <w:r w:rsidRPr="0047077F">
              <w:rPr>
                <w:rFonts w:ascii="PermianSerifTypeface" w:hAnsi="PermianSerifTypeface"/>
                <w:sz w:val="16"/>
                <w:szCs w:val="16"/>
              </w:rPr>
              <w:t>3)</w:t>
            </w:r>
            <w:r w:rsidRPr="0047077F">
              <w:rPr>
                <w:rFonts w:ascii="PermianSerifTypeface" w:hAnsi="PermianSerifTypeface"/>
                <w:sz w:val="16"/>
                <w:szCs w:val="16"/>
              </w:rPr>
              <w:tab/>
              <w:t xml:space="preserve">examinarea informațiilor despre orice dobândire sau înstrăinare/reducere directă sau indirectă a participațiunilor în capitalul social al prestatorului de servicii de plată nebancar, și despre orice fapte sau circumstanțe care generează suspiciunea că asemenea dobândire sau înstrăinare/reducere a avut loc fără respectarea legii și a actelor </w:t>
            </w:r>
            <w:r w:rsidRPr="0047077F">
              <w:rPr>
                <w:rFonts w:ascii="PermianSerifTypeface" w:hAnsi="PermianSerifTypeface"/>
                <w:sz w:val="16"/>
                <w:szCs w:val="16"/>
              </w:rPr>
              <w:lastRenderedPageBreak/>
              <w:t>normative ale Băncii Naționale;</w:t>
            </w:r>
          </w:p>
          <w:p w14:paraId="565ACD31" w14:textId="77777777" w:rsidR="0047077F" w:rsidRPr="0047077F" w:rsidRDefault="0047077F" w:rsidP="0047077F">
            <w:pPr>
              <w:tabs>
                <w:tab w:val="left" w:pos="851"/>
                <w:tab w:val="left" w:pos="993"/>
              </w:tabs>
              <w:spacing w:after="200"/>
              <w:jc w:val="both"/>
              <w:rPr>
                <w:rFonts w:ascii="PermianSerifTypeface" w:hAnsi="PermianSerifTypeface"/>
                <w:sz w:val="16"/>
                <w:szCs w:val="16"/>
              </w:rPr>
            </w:pPr>
            <w:r w:rsidRPr="0047077F">
              <w:rPr>
                <w:rFonts w:ascii="PermianSerifTypeface" w:hAnsi="PermianSerifTypeface"/>
                <w:sz w:val="16"/>
                <w:szCs w:val="16"/>
              </w:rPr>
              <w:t>4)</w:t>
            </w:r>
            <w:r w:rsidRPr="0047077F">
              <w:rPr>
                <w:rFonts w:ascii="PermianSerifTypeface" w:hAnsi="PermianSerifTypeface"/>
                <w:sz w:val="16"/>
                <w:szCs w:val="16"/>
              </w:rPr>
              <w:tab/>
              <w:t>examinarea informațiilor despre identitatea deținătorilor direcți și indirecți de participațiuni calificate și nivelul acestora, prezentate de către prestatorii de servicii de plată nebancari, la solicitarea Băncii Naționale;</w:t>
            </w:r>
          </w:p>
          <w:p w14:paraId="1F6B2111" w14:textId="4EA184BC" w:rsidR="003B4659" w:rsidRPr="00D4213F" w:rsidRDefault="0047077F" w:rsidP="003B4659">
            <w:pPr>
              <w:tabs>
                <w:tab w:val="left" w:pos="851"/>
                <w:tab w:val="left" w:pos="993"/>
              </w:tabs>
              <w:spacing w:after="200"/>
              <w:jc w:val="both"/>
              <w:rPr>
                <w:rFonts w:ascii="PermianSerifTypeface" w:hAnsi="PermianSerifTypeface"/>
                <w:sz w:val="16"/>
                <w:szCs w:val="16"/>
              </w:rPr>
            </w:pPr>
            <w:r w:rsidRPr="0047077F">
              <w:rPr>
                <w:rFonts w:ascii="PermianSerifTypeface" w:hAnsi="PermianSerifTypeface"/>
                <w:sz w:val="16"/>
                <w:szCs w:val="16"/>
              </w:rPr>
              <w:t>5)</w:t>
            </w:r>
            <w:r w:rsidRPr="0047077F">
              <w:rPr>
                <w:rFonts w:ascii="PermianSerifTypeface" w:hAnsi="PermianSerifTypeface"/>
                <w:sz w:val="16"/>
                <w:szCs w:val="16"/>
              </w:rPr>
              <w:tab/>
              <w:t>supravegherea, în mod permanent, a respectării cerințelor prevăzute la art.15 alin.(1) pct.8) şi art.161 alin.(7) din Legea nr. 114/2012 cu privire la serviciile de plată și moneda electronică de către deținătorii de participațiuni calificate în capitalul social al prestatorului de servicii de plată nebancar.</w:t>
            </w:r>
          </w:p>
        </w:tc>
        <w:tc>
          <w:tcPr>
            <w:tcW w:w="1701" w:type="dxa"/>
            <w:vAlign w:val="center"/>
          </w:tcPr>
          <w:p w14:paraId="192C8EAC" w14:textId="58291E76" w:rsidR="003B4659" w:rsidRPr="00D4213F" w:rsidRDefault="003B4659" w:rsidP="003B4659">
            <w:pPr>
              <w:jc w:val="center"/>
              <w:rPr>
                <w:rFonts w:ascii="PermianSerifTypeface" w:hAnsi="PermianSerifTypeface"/>
                <w:b/>
                <w:sz w:val="16"/>
                <w:szCs w:val="16"/>
              </w:rPr>
            </w:pPr>
          </w:p>
        </w:tc>
        <w:tc>
          <w:tcPr>
            <w:tcW w:w="1559" w:type="dxa"/>
            <w:vAlign w:val="center"/>
          </w:tcPr>
          <w:p w14:paraId="5D6A1FB2" w14:textId="2E107217" w:rsidR="003B4659" w:rsidRPr="00D4213F" w:rsidRDefault="003B4659" w:rsidP="003B4659">
            <w:pPr>
              <w:jc w:val="center"/>
              <w:rPr>
                <w:rFonts w:ascii="PermianSerifTypeface" w:hAnsi="PermianSerifTypeface"/>
                <w:sz w:val="16"/>
                <w:szCs w:val="16"/>
              </w:rPr>
            </w:pPr>
            <w:r>
              <w:rPr>
                <w:rFonts w:ascii="PermianSerifTypeface" w:hAnsi="PermianSerifTypeface"/>
                <w:sz w:val="16"/>
                <w:szCs w:val="16"/>
              </w:rPr>
              <w:t>23</w:t>
            </w:r>
          </w:p>
        </w:tc>
        <w:tc>
          <w:tcPr>
            <w:tcW w:w="4678" w:type="dxa"/>
          </w:tcPr>
          <w:p w14:paraId="01EFCB46" w14:textId="77777777" w:rsidR="003B4659" w:rsidRDefault="003B4659" w:rsidP="003B4659">
            <w:pPr>
              <w:rPr>
                <w:rFonts w:ascii="PermianSerifTypeface" w:hAnsi="PermianSerifTypeface"/>
                <w:sz w:val="16"/>
                <w:szCs w:val="16"/>
              </w:rPr>
            </w:pPr>
            <w:r>
              <w:rPr>
                <w:rFonts w:ascii="PermianSerifTypeface" w:hAnsi="PermianSerifTypeface"/>
                <w:sz w:val="16"/>
                <w:szCs w:val="16"/>
              </w:rPr>
              <w:t>Expunerea în textul proiectului, aplicabilitatea și scopul evaluării efectuate conform pct.42 alin. (2) – verificarea dacă deținătorii direcți și indirecți de participațiuni în capitalul social al prestatorului de servicii de plată nebancar, precum și beneficiarii efectivi ai acestora fac parte din jurisdicțiile ce nu implementează standardele internaționale de transparență;</w:t>
            </w:r>
          </w:p>
          <w:p w14:paraId="28309010" w14:textId="7A64EFF5" w:rsidR="003B4659" w:rsidRPr="00D4213F" w:rsidRDefault="003B4659" w:rsidP="003B4659">
            <w:pPr>
              <w:rPr>
                <w:rFonts w:ascii="PermianSerifTypeface" w:hAnsi="PermianSerifTypeface"/>
                <w:sz w:val="16"/>
                <w:szCs w:val="16"/>
              </w:rPr>
            </w:pPr>
            <w:r>
              <w:rPr>
                <w:rFonts w:ascii="PermianSerifTypeface" w:hAnsi="PermianSerifTypeface"/>
                <w:sz w:val="16"/>
                <w:szCs w:val="16"/>
              </w:rPr>
              <w:t>În ce scop vor fi utilizate rezultatele acestei verificări, în cazul în care deținătorii direcți și indirecți de participațiuni în capitalul social al prestatorului de servicii de plată nebancar, precum și beneficiarii efectivi ai acestora fac parte din jurisdicțiile ce nu implementează standardele internaționale de transparență.</w:t>
            </w:r>
          </w:p>
        </w:tc>
        <w:tc>
          <w:tcPr>
            <w:tcW w:w="4148" w:type="dxa"/>
          </w:tcPr>
          <w:p w14:paraId="4AE1DC8A" w14:textId="38534F7D" w:rsidR="003B4659" w:rsidRPr="007E6450" w:rsidRDefault="007E6450" w:rsidP="003B4659">
            <w:pPr>
              <w:rPr>
                <w:rFonts w:ascii="PermianSerifTypeface" w:hAnsi="PermianSerifTypeface"/>
                <w:b/>
                <w:bCs/>
                <w:sz w:val="16"/>
                <w:szCs w:val="16"/>
              </w:rPr>
            </w:pPr>
            <w:r w:rsidRPr="007E6450">
              <w:rPr>
                <w:rFonts w:ascii="PermianSerifTypeface" w:hAnsi="PermianSerifTypeface"/>
                <w:b/>
                <w:bCs/>
                <w:sz w:val="16"/>
                <w:szCs w:val="16"/>
              </w:rPr>
              <w:t>Se acceptă</w:t>
            </w:r>
          </w:p>
          <w:p w14:paraId="7D63BA57" w14:textId="77777777" w:rsidR="003B4659" w:rsidRDefault="003B4659" w:rsidP="003B4659">
            <w:pPr>
              <w:rPr>
                <w:rFonts w:ascii="PermianSerifTypeface" w:hAnsi="PermianSerifTypeface"/>
                <w:sz w:val="16"/>
                <w:szCs w:val="16"/>
              </w:rPr>
            </w:pPr>
          </w:p>
          <w:p w14:paraId="0A07FC07" w14:textId="7D1446BF" w:rsidR="003B4659" w:rsidRPr="00D4213F" w:rsidRDefault="003B4659" w:rsidP="003B4659">
            <w:pPr>
              <w:rPr>
                <w:rFonts w:ascii="PermianSerifTypeface" w:hAnsi="PermianSerifTypeface"/>
                <w:sz w:val="16"/>
                <w:szCs w:val="16"/>
              </w:rPr>
            </w:pPr>
          </w:p>
        </w:tc>
      </w:tr>
    </w:tbl>
    <w:p w14:paraId="10902463" w14:textId="77777777" w:rsidR="00C9085F" w:rsidRPr="00F57633" w:rsidRDefault="00C9085F" w:rsidP="00C9085F"/>
    <w:p w14:paraId="26112407" w14:textId="77777777" w:rsidR="00170CAA" w:rsidRDefault="00170CAA"/>
    <w:sectPr w:rsidR="00170CAA" w:rsidSect="00C9085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07E2A" w14:textId="77777777" w:rsidR="00845D6E" w:rsidRDefault="00845D6E" w:rsidP="00C9085F">
      <w:pPr>
        <w:spacing w:after="0" w:line="240" w:lineRule="auto"/>
      </w:pPr>
      <w:r>
        <w:separator/>
      </w:r>
    </w:p>
  </w:endnote>
  <w:endnote w:type="continuationSeparator" w:id="0">
    <w:p w14:paraId="0998D9F9" w14:textId="77777777" w:rsidR="00845D6E" w:rsidRDefault="00845D6E" w:rsidP="00C9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1889" w14:textId="5946DF3F" w:rsidR="00C9085F" w:rsidRPr="00F65531" w:rsidRDefault="00C9085F" w:rsidP="009E2EC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220A" w14:textId="51C410EF" w:rsidR="00BF2FCD" w:rsidRPr="00F65531" w:rsidRDefault="00BF2FCD" w:rsidP="009E2E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A6FD" w14:textId="77777777" w:rsidR="00C9085F" w:rsidRDefault="00C9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4A465" w14:textId="77777777" w:rsidR="00845D6E" w:rsidRDefault="00845D6E" w:rsidP="00C9085F">
      <w:pPr>
        <w:spacing w:after="0" w:line="240" w:lineRule="auto"/>
      </w:pPr>
      <w:r>
        <w:separator/>
      </w:r>
    </w:p>
  </w:footnote>
  <w:footnote w:type="continuationSeparator" w:id="0">
    <w:p w14:paraId="7C9C5350" w14:textId="77777777" w:rsidR="00845D6E" w:rsidRDefault="00845D6E" w:rsidP="00C9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1451" w14:textId="0F044266" w:rsidR="00C9085F" w:rsidRPr="00F65531" w:rsidRDefault="00C9085F" w:rsidP="009E2E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0757" w14:textId="1B87DACE" w:rsidR="00BF2FCD" w:rsidRPr="009E2EC8" w:rsidRDefault="00BF2FCD" w:rsidP="009E2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6B52" w14:textId="77777777" w:rsidR="00C9085F" w:rsidRDefault="00C9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3DB3"/>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137D9"/>
    <w:multiLevelType w:val="hybridMultilevel"/>
    <w:tmpl w:val="624C81C2"/>
    <w:lvl w:ilvl="0" w:tplc="F8DA6446">
      <w:start w:val="1"/>
      <w:numFmt w:val="decimal"/>
      <w:lvlText w:val="%1."/>
      <w:lvlJc w:val="left"/>
      <w:pPr>
        <w:ind w:left="720" w:hanging="360"/>
      </w:pPr>
      <w:rPr>
        <w:rFonts w:hint="default"/>
        <w:i/>
        <w:color w:val="0070C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42D58"/>
    <w:multiLevelType w:val="hybridMultilevel"/>
    <w:tmpl w:val="80722FD4"/>
    <w:lvl w:ilvl="0" w:tplc="FAEAA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E622B"/>
    <w:multiLevelType w:val="hybridMultilevel"/>
    <w:tmpl w:val="5AB2BCF2"/>
    <w:lvl w:ilvl="0" w:tplc="91FCD498">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1C202A7E"/>
    <w:multiLevelType w:val="multilevel"/>
    <w:tmpl w:val="BF66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59DD"/>
    <w:multiLevelType w:val="hybridMultilevel"/>
    <w:tmpl w:val="B1D23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F62F4"/>
    <w:multiLevelType w:val="hybridMultilevel"/>
    <w:tmpl w:val="9594BA9E"/>
    <w:lvl w:ilvl="0" w:tplc="B4A6B0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5B4C75"/>
    <w:multiLevelType w:val="hybridMultilevel"/>
    <w:tmpl w:val="270C5A06"/>
    <w:lvl w:ilvl="0" w:tplc="1294F764">
      <w:start w:val="1"/>
      <w:numFmt w:val="decimal"/>
      <w:lvlText w:val="%1)"/>
      <w:lvlJc w:val="left"/>
      <w:pPr>
        <w:tabs>
          <w:tab w:val="num" w:pos="720"/>
        </w:tabs>
        <w:ind w:left="720" w:hanging="360"/>
      </w:pPr>
      <w:rPr>
        <w:i w:val="0"/>
        <w:strike w:val="0"/>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E840AF"/>
    <w:multiLevelType w:val="hybridMultilevel"/>
    <w:tmpl w:val="1C80E02E"/>
    <w:lvl w:ilvl="0" w:tplc="FFCE3C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F75BC"/>
    <w:multiLevelType w:val="hybridMultilevel"/>
    <w:tmpl w:val="3B7EC7BC"/>
    <w:lvl w:ilvl="0" w:tplc="181AD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41CAF"/>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E662A"/>
    <w:multiLevelType w:val="hybridMultilevel"/>
    <w:tmpl w:val="3A808B86"/>
    <w:lvl w:ilvl="0" w:tplc="59CC4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810E7D"/>
    <w:multiLevelType w:val="hybridMultilevel"/>
    <w:tmpl w:val="CA06E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75CE0"/>
    <w:multiLevelType w:val="hybridMultilevel"/>
    <w:tmpl w:val="6B2031BE"/>
    <w:lvl w:ilvl="0" w:tplc="AB02F71C">
      <w:start w:val="1"/>
      <w:numFmt w:val="decimal"/>
      <w:lvlText w:val="%1."/>
      <w:lvlJc w:val="left"/>
      <w:pPr>
        <w:tabs>
          <w:tab w:val="num" w:pos="720"/>
        </w:tabs>
        <w:ind w:left="720" w:hanging="360"/>
      </w:pPr>
      <w:rPr>
        <w:strike w:val="0"/>
        <w:color w:val="auto"/>
        <w:lang w:val="en-US"/>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9D50CB8"/>
    <w:multiLevelType w:val="hybridMultilevel"/>
    <w:tmpl w:val="3C68B926"/>
    <w:lvl w:ilvl="0" w:tplc="7CFC4B1E">
      <w:start w:val="116"/>
      <w:numFmt w:val="bullet"/>
      <w:lvlText w:val="-"/>
      <w:lvlJc w:val="left"/>
      <w:pPr>
        <w:ind w:left="720" w:hanging="360"/>
      </w:pPr>
      <w:rPr>
        <w:rFonts w:ascii="PermianSerifTypeface" w:eastAsiaTheme="minorHAnsi" w:hAnsi="PermianSerifType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B5329"/>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567E0"/>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6133D"/>
    <w:multiLevelType w:val="hybridMultilevel"/>
    <w:tmpl w:val="BFB4FB40"/>
    <w:lvl w:ilvl="0" w:tplc="FE047E6E">
      <w:start w:val="1"/>
      <w:numFmt w:val="decimal"/>
      <w:lvlText w:val="%1)"/>
      <w:lvlJc w:val="left"/>
      <w:pPr>
        <w:ind w:left="360" w:hanging="360"/>
      </w:pPr>
      <w:rPr>
        <w:rFont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BCC343E"/>
    <w:multiLevelType w:val="hybridMultilevel"/>
    <w:tmpl w:val="F0185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975E81"/>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B62207"/>
    <w:multiLevelType w:val="hybridMultilevel"/>
    <w:tmpl w:val="04A69524"/>
    <w:lvl w:ilvl="0" w:tplc="04090011">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521929"/>
    <w:multiLevelType w:val="hybridMultilevel"/>
    <w:tmpl w:val="7F1831CC"/>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4"/>
  </w:num>
  <w:num w:numId="3">
    <w:abstractNumId w:val="5"/>
  </w:num>
  <w:num w:numId="4">
    <w:abstractNumId w:val="15"/>
  </w:num>
  <w:num w:numId="5">
    <w:abstractNumId w:val="3"/>
  </w:num>
  <w:num w:numId="6">
    <w:abstractNumId w:val="14"/>
  </w:num>
  <w:num w:numId="7">
    <w:abstractNumId w:val="17"/>
  </w:num>
  <w:num w:numId="8">
    <w:abstractNumId w:val="11"/>
  </w:num>
  <w:num w:numId="9">
    <w:abstractNumId w:val="9"/>
  </w:num>
  <w:num w:numId="10">
    <w:abstractNumId w:val="8"/>
  </w:num>
  <w:num w:numId="11">
    <w:abstractNumId w:val="21"/>
  </w:num>
  <w:num w:numId="12">
    <w:abstractNumId w:val="16"/>
  </w:num>
  <w:num w:numId="13">
    <w:abstractNumId w:val="19"/>
  </w:num>
  <w:num w:numId="14">
    <w:abstractNumId w:val="10"/>
  </w:num>
  <w:num w:numId="15">
    <w:abstractNumId w:val="0"/>
  </w:num>
  <w:num w:numId="16">
    <w:abstractNumId w:val="1"/>
  </w:num>
  <w:num w:numId="17">
    <w:abstractNumId w:val="18"/>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5F"/>
    <w:rsid w:val="0000104E"/>
    <w:rsid w:val="00022A83"/>
    <w:rsid w:val="000775ED"/>
    <w:rsid w:val="00086D0E"/>
    <w:rsid w:val="00096AC6"/>
    <w:rsid w:val="000A57D5"/>
    <w:rsid w:val="000A6D65"/>
    <w:rsid w:val="000E049C"/>
    <w:rsid w:val="0010753C"/>
    <w:rsid w:val="00112A79"/>
    <w:rsid w:val="001225E3"/>
    <w:rsid w:val="00170CAA"/>
    <w:rsid w:val="00185B70"/>
    <w:rsid w:val="001929DA"/>
    <w:rsid w:val="00192E4F"/>
    <w:rsid w:val="00196C13"/>
    <w:rsid w:val="001A6A67"/>
    <w:rsid w:val="00234249"/>
    <w:rsid w:val="00241ACB"/>
    <w:rsid w:val="00265FF9"/>
    <w:rsid w:val="0027166A"/>
    <w:rsid w:val="002766DF"/>
    <w:rsid w:val="0027776D"/>
    <w:rsid w:val="00280640"/>
    <w:rsid w:val="00283B8B"/>
    <w:rsid w:val="00285956"/>
    <w:rsid w:val="002C668A"/>
    <w:rsid w:val="003564E0"/>
    <w:rsid w:val="00373B36"/>
    <w:rsid w:val="00373D4F"/>
    <w:rsid w:val="00385426"/>
    <w:rsid w:val="003B4659"/>
    <w:rsid w:val="003E7CFF"/>
    <w:rsid w:val="003F45EE"/>
    <w:rsid w:val="0047077F"/>
    <w:rsid w:val="00487491"/>
    <w:rsid w:val="00497DAE"/>
    <w:rsid w:val="004C6C2B"/>
    <w:rsid w:val="004C72C9"/>
    <w:rsid w:val="004F66DD"/>
    <w:rsid w:val="00513653"/>
    <w:rsid w:val="005263C5"/>
    <w:rsid w:val="0053044C"/>
    <w:rsid w:val="00563BEF"/>
    <w:rsid w:val="005A3F7F"/>
    <w:rsid w:val="005E2CC9"/>
    <w:rsid w:val="006013B0"/>
    <w:rsid w:val="00604BC5"/>
    <w:rsid w:val="006237D0"/>
    <w:rsid w:val="00625907"/>
    <w:rsid w:val="00645D52"/>
    <w:rsid w:val="006849DA"/>
    <w:rsid w:val="006C0C81"/>
    <w:rsid w:val="006C425F"/>
    <w:rsid w:val="006F2BEB"/>
    <w:rsid w:val="00720A93"/>
    <w:rsid w:val="00736F1C"/>
    <w:rsid w:val="007C4682"/>
    <w:rsid w:val="007D6FFC"/>
    <w:rsid w:val="007E6450"/>
    <w:rsid w:val="00814337"/>
    <w:rsid w:val="00817D97"/>
    <w:rsid w:val="008335C1"/>
    <w:rsid w:val="00845D6E"/>
    <w:rsid w:val="008B1D22"/>
    <w:rsid w:val="008B5C3A"/>
    <w:rsid w:val="008C6109"/>
    <w:rsid w:val="00907054"/>
    <w:rsid w:val="00933F6A"/>
    <w:rsid w:val="00934C50"/>
    <w:rsid w:val="00942408"/>
    <w:rsid w:val="00971122"/>
    <w:rsid w:val="009910F3"/>
    <w:rsid w:val="009A0726"/>
    <w:rsid w:val="009A19BB"/>
    <w:rsid w:val="009E2EC8"/>
    <w:rsid w:val="00A01953"/>
    <w:rsid w:val="00A045DE"/>
    <w:rsid w:val="00A06785"/>
    <w:rsid w:val="00A16828"/>
    <w:rsid w:val="00A172DA"/>
    <w:rsid w:val="00A30E6A"/>
    <w:rsid w:val="00A46DF4"/>
    <w:rsid w:val="00A94AED"/>
    <w:rsid w:val="00AD65EF"/>
    <w:rsid w:val="00B31D19"/>
    <w:rsid w:val="00B473CA"/>
    <w:rsid w:val="00B70055"/>
    <w:rsid w:val="00B73723"/>
    <w:rsid w:val="00BA09D8"/>
    <w:rsid w:val="00BA0FDE"/>
    <w:rsid w:val="00BF20AA"/>
    <w:rsid w:val="00BF2FCD"/>
    <w:rsid w:val="00C057AC"/>
    <w:rsid w:val="00C6278F"/>
    <w:rsid w:val="00C828DA"/>
    <w:rsid w:val="00C9085F"/>
    <w:rsid w:val="00CE3EB8"/>
    <w:rsid w:val="00D3062E"/>
    <w:rsid w:val="00D30E38"/>
    <w:rsid w:val="00D37478"/>
    <w:rsid w:val="00D65DD2"/>
    <w:rsid w:val="00D7049E"/>
    <w:rsid w:val="00D91E1F"/>
    <w:rsid w:val="00DE30D9"/>
    <w:rsid w:val="00DE572E"/>
    <w:rsid w:val="00DF1E44"/>
    <w:rsid w:val="00E34BA2"/>
    <w:rsid w:val="00EA598A"/>
    <w:rsid w:val="00EE54C2"/>
    <w:rsid w:val="00EF3C0B"/>
    <w:rsid w:val="00F17CFB"/>
    <w:rsid w:val="00F65531"/>
    <w:rsid w:val="00F70D22"/>
    <w:rsid w:val="00F96C40"/>
    <w:rsid w:val="00FE69B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C015E"/>
  <w15:docId w15:val="{15DBA8C0-53DA-4099-BD93-D3EB9A9D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85F"/>
    <w:rPr>
      <w:lang w:val="ro-RO"/>
    </w:rPr>
  </w:style>
  <w:style w:type="paragraph" w:styleId="Heading1">
    <w:name w:val="heading 1"/>
    <w:basedOn w:val="Normal"/>
    <w:link w:val="Heading1Char"/>
    <w:uiPriority w:val="9"/>
    <w:qFormat/>
    <w:rsid w:val="00C9085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85F"/>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C9085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9085F"/>
    <w:pPr>
      <w:tabs>
        <w:tab w:val="center" w:pos="4677"/>
        <w:tab w:val="right" w:pos="9355"/>
      </w:tabs>
      <w:spacing w:after="0" w:line="240" w:lineRule="auto"/>
    </w:pPr>
  </w:style>
  <w:style w:type="character" w:customStyle="1" w:styleId="HeaderChar">
    <w:name w:val="Header Char"/>
    <w:basedOn w:val="DefaultParagraphFont"/>
    <w:link w:val="Header"/>
    <w:rsid w:val="00C9085F"/>
    <w:rPr>
      <w:lang w:val="ro-RO"/>
    </w:rPr>
  </w:style>
  <w:style w:type="paragraph" w:styleId="Footer">
    <w:name w:val="footer"/>
    <w:basedOn w:val="Normal"/>
    <w:link w:val="FooterChar"/>
    <w:uiPriority w:val="99"/>
    <w:unhideWhenUsed/>
    <w:rsid w:val="00C9085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9085F"/>
    <w:rPr>
      <w:lang w:val="ro-RO"/>
    </w:rPr>
  </w:style>
  <w:style w:type="paragraph" w:styleId="CommentText">
    <w:name w:val="annotation text"/>
    <w:basedOn w:val="Normal"/>
    <w:link w:val="CommentTextChar"/>
    <w:uiPriority w:val="99"/>
    <w:unhideWhenUsed/>
    <w:rsid w:val="00C9085F"/>
    <w:pPr>
      <w:spacing w:line="240" w:lineRule="auto"/>
    </w:pPr>
    <w:rPr>
      <w:sz w:val="20"/>
      <w:szCs w:val="20"/>
    </w:rPr>
  </w:style>
  <w:style w:type="character" w:customStyle="1" w:styleId="CommentTextChar">
    <w:name w:val="Comment Text Char"/>
    <w:basedOn w:val="DefaultParagraphFont"/>
    <w:link w:val="CommentText"/>
    <w:uiPriority w:val="99"/>
    <w:rsid w:val="00C9085F"/>
    <w:rPr>
      <w:sz w:val="20"/>
      <w:szCs w:val="20"/>
      <w:lang w:val="ro-RO"/>
    </w:rPr>
  </w:style>
  <w:style w:type="character" w:styleId="CommentReference">
    <w:name w:val="annotation reference"/>
    <w:semiHidden/>
    <w:rsid w:val="00C9085F"/>
    <w:rPr>
      <w:sz w:val="16"/>
      <w:szCs w:val="16"/>
    </w:rPr>
  </w:style>
  <w:style w:type="paragraph" w:styleId="BalloonText">
    <w:name w:val="Balloon Text"/>
    <w:basedOn w:val="Normal"/>
    <w:link w:val="BalloonTextChar"/>
    <w:uiPriority w:val="99"/>
    <w:semiHidden/>
    <w:unhideWhenUsed/>
    <w:rsid w:val="00C90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85F"/>
    <w:rPr>
      <w:rFonts w:ascii="Segoe UI" w:hAnsi="Segoe UI" w:cs="Segoe UI"/>
      <w:sz w:val="18"/>
      <w:szCs w:val="18"/>
      <w:lang w:val="ro-RO"/>
    </w:rPr>
  </w:style>
  <w:style w:type="paragraph" w:styleId="FootnoteText">
    <w:name w:val="footnote text"/>
    <w:basedOn w:val="Normal"/>
    <w:link w:val="FootnoteTextChar"/>
    <w:uiPriority w:val="99"/>
    <w:semiHidden/>
    <w:unhideWhenUsed/>
    <w:rsid w:val="00C9085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9085F"/>
    <w:rPr>
      <w:sz w:val="20"/>
      <w:szCs w:val="20"/>
      <w:lang w:val="en-US"/>
    </w:rPr>
  </w:style>
  <w:style w:type="character" w:styleId="FootnoteReference">
    <w:name w:val="footnote reference"/>
    <w:basedOn w:val="DefaultParagraphFont"/>
    <w:uiPriority w:val="99"/>
    <w:semiHidden/>
    <w:unhideWhenUsed/>
    <w:rsid w:val="00C9085F"/>
    <w:rPr>
      <w:vertAlign w:val="superscript"/>
    </w:rPr>
  </w:style>
  <w:style w:type="paragraph" w:styleId="ListParagraph">
    <w:name w:val="List Paragraph"/>
    <w:basedOn w:val="Normal"/>
    <w:uiPriority w:val="34"/>
    <w:qFormat/>
    <w:rsid w:val="00C9085F"/>
    <w:pPr>
      <w:ind w:left="720"/>
      <w:contextualSpacing/>
    </w:pPr>
  </w:style>
  <w:style w:type="paragraph" w:styleId="CommentSubject">
    <w:name w:val="annotation subject"/>
    <w:basedOn w:val="CommentText"/>
    <w:next w:val="CommentText"/>
    <w:link w:val="CommentSubjectChar"/>
    <w:uiPriority w:val="99"/>
    <w:semiHidden/>
    <w:unhideWhenUsed/>
    <w:rsid w:val="00C9085F"/>
    <w:rPr>
      <w:b/>
      <w:bCs/>
    </w:rPr>
  </w:style>
  <w:style w:type="character" w:customStyle="1" w:styleId="CommentSubjectChar">
    <w:name w:val="Comment Subject Char"/>
    <w:basedOn w:val="CommentTextChar"/>
    <w:link w:val="CommentSubject"/>
    <w:uiPriority w:val="99"/>
    <w:semiHidden/>
    <w:rsid w:val="00C9085F"/>
    <w:rPr>
      <w:b/>
      <w:bCs/>
      <w:sz w:val="20"/>
      <w:szCs w:val="20"/>
      <w:lang w:val="ro-RO"/>
    </w:rPr>
  </w:style>
  <w:style w:type="paragraph" w:styleId="NormalWeb">
    <w:name w:val="Normal (Web)"/>
    <w:basedOn w:val="Normal"/>
    <w:uiPriority w:val="99"/>
    <w:semiHidden/>
    <w:unhideWhenUsed/>
    <w:rsid w:val="00C908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9085F"/>
    <w:pPr>
      <w:spacing w:after="0" w:line="240" w:lineRule="auto"/>
    </w:pPr>
    <w:rPr>
      <w:lang w:val="ro-RO"/>
    </w:rPr>
  </w:style>
  <w:style w:type="character" w:customStyle="1" w:styleId="ln2talineat">
    <w:name w:val="ln2talineat"/>
    <w:basedOn w:val="DefaultParagraphFont"/>
    <w:rsid w:val="00C9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4C972-BA0D-48C1-9189-DDBED2F1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6567</Words>
  <Characters>37434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2024-02-28T08:30:00Z</cp:lastPrinted>
  <dcterms:created xsi:type="dcterms:W3CDTF">2024-02-28T08:30:00Z</dcterms:created>
  <dcterms:modified xsi:type="dcterms:W3CDTF">2024-02-28T08:30:00Z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0746a016-c36e-4942-b319-e71cdbe22ccc</vt:lpwstr>
  </property>
  <property fmtid="{D5CDD505-2E9C-101B-9397-08002B2CF9AE}" pid="3" name="check">
    <vt:lpwstr>NONE</vt:lpwstr>
  </property>
  <property fmtid="{D5CDD505-2E9C-101B-9397-08002B2CF9AE}" pid="4" name="Clasificare">
    <vt:lpwstr>NONE</vt:lpwstr>
  </property>
</Properties>
</file>